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5E1" w:rsidRPr="00FF10C1" w:rsidRDefault="003845E1" w:rsidP="00355615">
      <w:pPr>
        <w:spacing w:after="0" w:line="240" w:lineRule="auto"/>
        <w:rPr>
          <w:rFonts w:ascii="Times New Roman" w:hAnsi="Times New Roman"/>
          <w:b/>
          <w:sz w:val="24"/>
          <w:szCs w:val="24"/>
          <w:lang w:val="hu-HU"/>
        </w:rPr>
      </w:pPr>
      <w:r w:rsidRPr="00FF10C1">
        <w:rPr>
          <w:rFonts w:ascii="Times New Roman" w:hAnsi="Times New Roman"/>
          <w:b/>
          <w:sz w:val="24"/>
          <w:szCs w:val="24"/>
          <w:lang w:val="hu-HU"/>
        </w:rPr>
        <w:t xml:space="preserve">1.SZAKASZ: </w:t>
      </w:r>
      <w:r w:rsidRPr="00FF10C1">
        <w:rPr>
          <w:rFonts w:ascii="Times New Roman Bold" w:hAnsi="Times New Roman Bold"/>
          <w:b/>
          <w:caps/>
          <w:sz w:val="24"/>
          <w:szCs w:val="24"/>
          <w:lang w:val="hu-HU"/>
        </w:rPr>
        <w:t>Az anyag/keverék és a vállalat/vállalkozás azonosítása</w:t>
      </w:r>
    </w:p>
    <w:p w:rsidR="003845E1" w:rsidRPr="00FF10C1" w:rsidRDefault="003845E1" w:rsidP="00C25396">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1.1</w:t>
      </w:r>
      <w:r w:rsidRPr="00FF10C1">
        <w:rPr>
          <w:rFonts w:ascii="Times New Roman" w:hAnsi="Times New Roman"/>
          <w:b/>
          <w:sz w:val="24"/>
          <w:szCs w:val="24"/>
          <w:lang w:val="hu-HU"/>
        </w:rPr>
        <w:tab/>
        <w:t>Termékazonosító:</w:t>
      </w:r>
      <w:r w:rsidRPr="00FF10C1">
        <w:rPr>
          <w:rFonts w:ascii="Times New Roman" w:hAnsi="Times New Roman"/>
          <w:sz w:val="24"/>
          <w:szCs w:val="24"/>
          <w:lang w:val="hu-HU"/>
        </w:rPr>
        <w:t xml:space="preserve"> Bitumen primer TECHNONIKOL No. 01</w:t>
      </w:r>
    </w:p>
    <w:p w:rsidR="003845E1" w:rsidRPr="00FF10C1" w:rsidRDefault="003845E1" w:rsidP="00C25396">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1.2</w:t>
      </w:r>
      <w:r w:rsidRPr="00FF10C1">
        <w:rPr>
          <w:rFonts w:ascii="Times New Roman" w:hAnsi="Times New Roman"/>
          <w:b/>
          <w:sz w:val="24"/>
          <w:szCs w:val="24"/>
          <w:lang w:val="hu-HU"/>
        </w:rPr>
        <w:tab/>
        <w:t>Az anyag vagy keverék lényeges azonosított felhasználása, illetve ellenjavallt felhasználása:</w:t>
      </w:r>
      <w:r w:rsidRPr="00FF10C1">
        <w:rPr>
          <w:rFonts w:ascii="Times New Roman" w:hAnsi="Times New Roman"/>
          <w:sz w:val="24"/>
          <w:szCs w:val="24"/>
          <w:lang w:val="hu-HU"/>
        </w:rPr>
        <w:t xml:space="preserve"> Beton felületekre, alkalmazható, mint </w:t>
      </w:r>
      <w:r w:rsidRPr="00FF10C1">
        <w:rPr>
          <w:rStyle w:val="Kiemels"/>
          <w:rFonts w:ascii="Times New Roman" w:hAnsi="Times New Roman"/>
          <w:i w:val="0"/>
          <w:iCs/>
          <w:sz w:val="24"/>
          <w:szCs w:val="24"/>
          <w:lang w:val="hu-HU"/>
        </w:rPr>
        <w:t>fedőréteg</w:t>
      </w:r>
      <w:r w:rsidRPr="00FF10C1">
        <w:rPr>
          <w:rStyle w:val="st"/>
          <w:rFonts w:ascii="Times New Roman" w:hAnsi="Times New Roman"/>
          <w:i/>
          <w:sz w:val="24"/>
          <w:szCs w:val="24"/>
          <w:lang w:val="hu-HU"/>
        </w:rPr>
        <w:t xml:space="preserve"> </w:t>
      </w:r>
      <w:r w:rsidRPr="00FF10C1">
        <w:rPr>
          <w:rStyle w:val="st"/>
          <w:rFonts w:ascii="Times New Roman" w:hAnsi="Times New Roman"/>
          <w:sz w:val="24"/>
          <w:szCs w:val="24"/>
          <w:lang w:val="hu-HU"/>
        </w:rPr>
        <w:t>első rétege</w:t>
      </w:r>
      <w:r w:rsidRPr="00FF10C1">
        <w:rPr>
          <w:rFonts w:ascii="Times New Roman" w:hAnsi="Times New Roman"/>
          <w:sz w:val="24"/>
          <w:szCs w:val="24"/>
          <w:lang w:val="hu-HU"/>
        </w:rPr>
        <w:t xml:space="preserve">, </w:t>
      </w:r>
      <w:r w:rsidRPr="00FF10C1">
        <w:rPr>
          <w:rStyle w:val="st"/>
          <w:rFonts w:ascii="Times New Roman" w:hAnsi="Times New Roman"/>
          <w:sz w:val="24"/>
          <w:szCs w:val="24"/>
          <w:lang w:val="hu-HU"/>
        </w:rPr>
        <w:t xml:space="preserve">cement kötőanyagú </w:t>
      </w:r>
      <w:r w:rsidRPr="00FF10C1">
        <w:rPr>
          <w:rStyle w:val="Kiemels"/>
          <w:rFonts w:ascii="Times New Roman" w:hAnsi="Times New Roman"/>
          <w:i w:val="0"/>
          <w:iCs/>
          <w:sz w:val="24"/>
          <w:szCs w:val="24"/>
          <w:lang w:val="hu-HU"/>
        </w:rPr>
        <w:t>felületekre</w:t>
      </w:r>
      <w:r w:rsidRPr="00FF10C1">
        <w:rPr>
          <w:rFonts w:ascii="Times New Roman" w:hAnsi="Times New Roman"/>
          <w:i/>
          <w:sz w:val="24"/>
          <w:szCs w:val="24"/>
          <w:lang w:val="hu-HU"/>
        </w:rPr>
        <w:t xml:space="preserve"> </w:t>
      </w:r>
      <w:r w:rsidRPr="00FF10C1">
        <w:rPr>
          <w:rFonts w:ascii="Times New Roman" w:hAnsi="Times New Roman"/>
          <w:sz w:val="24"/>
          <w:szCs w:val="24"/>
          <w:lang w:val="hu-HU"/>
        </w:rPr>
        <w:t>és más</w:t>
      </w:r>
      <w:r w:rsidRPr="00FF10C1">
        <w:rPr>
          <w:rFonts w:ascii="Times New Roman" w:hAnsi="Times New Roman"/>
          <w:i/>
          <w:sz w:val="24"/>
          <w:szCs w:val="24"/>
          <w:lang w:val="hu-HU"/>
        </w:rPr>
        <w:t xml:space="preserve"> </w:t>
      </w:r>
      <w:r w:rsidRPr="00FF10C1">
        <w:rPr>
          <w:rStyle w:val="Kiemels"/>
          <w:rFonts w:ascii="Times New Roman" w:hAnsi="Times New Roman"/>
          <w:i w:val="0"/>
          <w:iCs/>
          <w:sz w:val="24"/>
          <w:szCs w:val="24"/>
          <w:lang w:val="hu-HU"/>
        </w:rPr>
        <w:t>felületekre</w:t>
      </w:r>
      <w:r w:rsidRPr="00FF10C1">
        <w:rPr>
          <w:rFonts w:ascii="Times New Roman" w:hAnsi="Times New Roman"/>
          <w:sz w:val="24"/>
          <w:szCs w:val="24"/>
          <w:lang w:val="hu-HU"/>
        </w:rPr>
        <w:t xml:space="preserve"> alkalmazható, mint víztaszító réteg </w:t>
      </w:r>
      <w:r w:rsidRPr="00FF10C1">
        <w:rPr>
          <w:rStyle w:val="st"/>
          <w:rFonts w:ascii="Times New Roman" w:hAnsi="Times New Roman"/>
          <w:sz w:val="24"/>
          <w:szCs w:val="24"/>
          <w:lang w:val="hu-HU"/>
        </w:rPr>
        <w:t>első</w:t>
      </w:r>
      <w:r w:rsidRPr="00FF10C1">
        <w:rPr>
          <w:rFonts w:ascii="Times New Roman" w:hAnsi="Times New Roman"/>
          <w:sz w:val="24"/>
          <w:szCs w:val="24"/>
          <w:lang w:val="hu-HU"/>
        </w:rPr>
        <w:t xml:space="preserve"> kiegyenlítő rétege. Csak azonosított felhasználásokra ajánlott.</w:t>
      </w:r>
    </w:p>
    <w:p w:rsidR="003845E1" w:rsidRPr="00FF10C1" w:rsidRDefault="003845E1" w:rsidP="00032A9E">
      <w:pPr>
        <w:tabs>
          <w:tab w:val="left" w:pos="720"/>
          <w:tab w:val="left" w:pos="1440"/>
          <w:tab w:val="left" w:pos="2160"/>
          <w:tab w:val="left" w:pos="2880"/>
          <w:tab w:val="left" w:pos="3600"/>
          <w:tab w:val="left" w:pos="4320"/>
          <w:tab w:val="left" w:pos="5040"/>
          <w:tab w:val="left" w:pos="7485"/>
        </w:tabs>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1.3</w:t>
      </w:r>
      <w:r w:rsidRPr="00FF10C1">
        <w:rPr>
          <w:rFonts w:ascii="Times New Roman" w:hAnsi="Times New Roman"/>
          <w:b/>
          <w:sz w:val="24"/>
          <w:szCs w:val="24"/>
          <w:lang w:val="hu-HU"/>
        </w:rPr>
        <w:tab/>
        <w:t>A biztonsági adatlap szállítójának adatai:</w:t>
      </w:r>
      <w:r w:rsidRPr="00FF10C1">
        <w:rPr>
          <w:rFonts w:ascii="Times New Roman" w:hAnsi="Times New Roman"/>
          <w:b/>
          <w:sz w:val="24"/>
          <w:szCs w:val="24"/>
          <w:lang w:val="hu-HU"/>
        </w:rPr>
        <w:tab/>
      </w:r>
      <w:r w:rsidRPr="00FF10C1">
        <w:rPr>
          <w:rFonts w:ascii="Times New Roman" w:hAnsi="Times New Roman"/>
          <w:b/>
          <w:sz w:val="24"/>
          <w:szCs w:val="24"/>
          <w:lang w:val="hu-HU"/>
        </w:rPr>
        <w:tab/>
      </w:r>
    </w:p>
    <w:p w:rsidR="003845E1" w:rsidRPr="007425FE" w:rsidRDefault="003845E1" w:rsidP="00C25396">
      <w:pPr>
        <w:spacing w:after="0" w:line="240" w:lineRule="auto"/>
        <w:jc w:val="both"/>
        <w:rPr>
          <w:rFonts w:ascii="Times New Roman" w:hAnsi="Times New Roman"/>
          <w:b/>
          <w:sz w:val="24"/>
          <w:szCs w:val="24"/>
          <w:lang w:val="hu-HU"/>
        </w:rPr>
      </w:pPr>
      <w:r w:rsidRPr="00FF10C1">
        <w:rPr>
          <w:rFonts w:ascii="Times New Roman" w:hAnsi="Times New Roman"/>
          <w:sz w:val="24"/>
          <w:szCs w:val="24"/>
          <w:lang w:val="hu-HU"/>
        </w:rPr>
        <w:tab/>
      </w:r>
      <w:r w:rsidRPr="007425FE">
        <w:rPr>
          <w:rFonts w:ascii="Times New Roman" w:hAnsi="Times New Roman"/>
          <w:b/>
          <w:sz w:val="24"/>
          <w:szCs w:val="24"/>
          <w:lang w:val="hu-HU"/>
        </w:rPr>
        <w:t>DEHTOCHEMA-TN a.s.</w:t>
      </w:r>
    </w:p>
    <w:p w:rsidR="003845E1" w:rsidRPr="007425FE" w:rsidRDefault="003845E1" w:rsidP="002918C0">
      <w:pPr>
        <w:spacing w:after="0" w:line="240" w:lineRule="auto"/>
        <w:ind w:firstLine="720"/>
        <w:jc w:val="both"/>
        <w:rPr>
          <w:rFonts w:ascii="Times New Roman" w:hAnsi="Times New Roman"/>
          <w:sz w:val="24"/>
          <w:szCs w:val="24"/>
          <w:lang w:val="hu-HU"/>
        </w:rPr>
      </w:pPr>
      <w:r w:rsidRPr="007425FE">
        <w:rPr>
          <w:rFonts w:ascii="Times New Roman" w:hAnsi="Times New Roman"/>
          <w:sz w:val="24"/>
          <w:szCs w:val="24"/>
          <w:lang w:val="hu-HU"/>
        </w:rPr>
        <w:t>Pražská 870</w:t>
      </w:r>
    </w:p>
    <w:p w:rsidR="003845E1" w:rsidRPr="007425FE" w:rsidRDefault="003845E1" w:rsidP="00C25396">
      <w:pPr>
        <w:spacing w:after="0" w:line="240" w:lineRule="auto"/>
        <w:ind w:firstLine="720"/>
        <w:jc w:val="both"/>
        <w:rPr>
          <w:rFonts w:ascii="Times New Roman" w:hAnsi="Times New Roman"/>
          <w:sz w:val="24"/>
          <w:szCs w:val="24"/>
          <w:lang w:val="hu-HU"/>
        </w:rPr>
      </w:pPr>
      <w:r w:rsidRPr="007425FE">
        <w:rPr>
          <w:rFonts w:ascii="Times New Roman" w:hAnsi="Times New Roman"/>
          <w:sz w:val="24"/>
          <w:szCs w:val="24"/>
          <w:lang w:val="hu-HU"/>
        </w:rPr>
        <w:t>294 21 Bělá pod Bezdězem</w:t>
      </w:r>
    </w:p>
    <w:p w:rsidR="003845E1" w:rsidRPr="007425FE" w:rsidRDefault="003845E1" w:rsidP="00C25396">
      <w:pPr>
        <w:spacing w:after="0" w:line="240" w:lineRule="auto"/>
        <w:ind w:firstLine="720"/>
        <w:jc w:val="both"/>
        <w:rPr>
          <w:rFonts w:ascii="Times New Roman" w:hAnsi="Times New Roman"/>
          <w:sz w:val="24"/>
          <w:szCs w:val="24"/>
          <w:lang w:val="hu-HU"/>
        </w:rPr>
      </w:pPr>
      <w:r w:rsidRPr="007425FE">
        <w:rPr>
          <w:rFonts w:ascii="Times New Roman" w:hAnsi="Times New Roman"/>
          <w:sz w:val="24"/>
          <w:szCs w:val="24"/>
          <w:lang w:val="hu-HU"/>
        </w:rPr>
        <w:t xml:space="preserve">Česká republika </w:t>
      </w:r>
    </w:p>
    <w:p w:rsidR="003845E1" w:rsidRPr="007425FE" w:rsidRDefault="003845E1" w:rsidP="00C25396">
      <w:pPr>
        <w:spacing w:after="0" w:line="240" w:lineRule="auto"/>
        <w:ind w:firstLine="720"/>
        <w:jc w:val="both"/>
        <w:rPr>
          <w:rFonts w:ascii="Times New Roman" w:hAnsi="Times New Roman"/>
          <w:sz w:val="24"/>
          <w:szCs w:val="24"/>
          <w:lang w:val="hu-HU"/>
        </w:rPr>
      </w:pPr>
      <w:r w:rsidRPr="007425FE">
        <w:rPr>
          <w:rFonts w:ascii="Times New Roman" w:hAnsi="Times New Roman"/>
          <w:sz w:val="24"/>
          <w:szCs w:val="24"/>
          <w:lang w:val="hu-HU"/>
        </w:rPr>
        <w:t>tel.: +420 326370637</w:t>
      </w:r>
    </w:p>
    <w:p w:rsidR="003845E1" w:rsidRPr="00FF10C1" w:rsidRDefault="003845E1" w:rsidP="00C2539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A biztonsági adatlapért felelős illetékes személy e-mail címe</w:t>
      </w:r>
      <w:r w:rsidRPr="007425FE">
        <w:rPr>
          <w:rFonts w:ascii="Times New Roman" w:hAnsi="Times New Roman"/>
          <w:sz w:val="24"/>
          <w:szCs w:val="24"/>
          <w:lang w:val="hu-HU"/>
        </w:rPr>
        <w:t>: cihacek@dehtochema.cz</w:t>
      </w:r>
    </w:p>
    <w:p w:rsidR="003845E1" w:rsidRPr="00FF10C1" w:rsidRDefault="003845E1" w:rsidP="00C25396">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1.4</w:t>
      </w:r>
      <w:r w:rsidRPr="00FF10C1">
        <w:rPr>
          <w:rFonts w:ascii="Times New Roman" w:hAnsi="Times New Roman"/>
          <w:b/>
          <w:sz w:val="24"/>
          <w:szCs w:val="24"/>
          <w:lang w:val="hu-HU"/>
        </w:rPr>
        <w:tab/>
        <w:t xml:space="preserve">Sürgősségi telefonszám: </w:t>
      </w:r>
      <w:r w:rsidRPr="00FF10C1">
        <w:rPr>
          <w:rFonts w:ascii="Times New Roman" w:hAnsi="Times New Roman"/>
          <w:sz w:val="24"/>
          <w:szCs w:val="24"/>
          <w:lang w:val="hu-HU"/>
        </w:rPr>
        <w:t>Egészségügyi Toxikológiai Tájékoztató Szolgálat (ETTSZ 109</w:t>
      </w:r>
      <w:r w:rsidR="004A0916">
        <w:rPr>
          <w:rFonts w:ascii="Times New Roman" w:hAnsi="Times New Roman"/>
          <w:sz w:val="24"/>
          <w:szCs w:val="24"/>
          <w:lang w:val="hu-HU"/>
        </w:rPr>
        <w:t>7</w:t>
      </w:r>
      <w:r w:rsidRPr="00FF10C1">
        <w:rPr>
          <w:rFonts w:ascii="Times New Roman" w:hAnsi="Times New Roman"/>
          <w:sz w:val="24"/>
          <w:szCs w:val="24"/>
          <w:lang w:val="hu-HU"/>
        </w:rPr>
        <w:t xml:space="preserve"> Budapest, Nagyvárad tér 2.)</w:t>
      </w:r>
    </w:p>
    <w:p w:rsidR="003845E1" w:rsidRPr="00FF10C1" w:rsidRDefault="003845E1" w:rsidP="00C2539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Tel.: díjmentesen hívható szám 06 80 201-199.</w:t>
      </w:r>
    </w:p>
    <w:p w:rsidR="003845E1" w:rsidRPr="00FF10C1" w:rsidRDefault="003845E1" w:rsidP="00C25396">
      <w:pPr>
        <w:pStyle w:val="Nadpis21"/>
        <w:numPr>
          <w:ilvl w:val="0"/>
          <w:numId w:val="0"/>
        </w:numPr>
        <w:spacing w:before="0"/>
        <w:ind w:left="459"/>
        <w:jc w:val="both"/>
        <w:rPr>
          <w:b w:val="0"/>
          <w:sz w:val="24"/>
          <w:szCs w:val="24"/>
          <w:lang w:val="hu-HU"/>
        </w:rPr>
      </w:pPr>
      <w:r w:rsidRPr="00FF10C1">
        <w:rPr>
          <w:sz w:val="24"/>
          <w:szCs w:val="24"/>
          <w:lang w:val="hu-HU"/>
        </w:rPr>
        <w:tab/>
        <w:t xml:space="preserve">Nyitvatartási idő: </w:t>
      </w:r>
      <w:r w:rsidRPr="00FF10C1">
        <w:rPr>
          <w:b w:val="0"/>
          <w:sz w:val="24"/>
          <w:szCs w:val="24"/>
          <w:lang w:val="hu-HU"/>
        </w:rPr>
        <w:t>24 órás ügyeleti szolgálat.</w:t>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sz w:val="24"/>
          <w:szCs w:val="24"/>
          <w:lang w:val="hu-HU"/>
        </w:rPr>
        <w:tab/>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2. SZAKASZ: </w:t>
      </w:r>
      <w:r w:rsidRPr="00FF10C1">
        <w:rPr>
          <w:rFonts w:ascii="Times New Roman Bold" w:hAnsi="Times New Roman Bold"/>
          <w:b/>
          <w:caps/>
          <w:sz w:val="24"/>
          <w:szCs w:val="24"/>
          <w:lang w:val="hu-HU"/>
        </w:rPr>
        <w:t>A veszély azonosítása</w:t>
      </w:r>
    </w:p>
    <w:p w:rsidR="003845E1" w:rsidRPr="00FF10C1" w:rsidRDefault="003845E1" w:rsidP="00926A36">
      <w:pPr>
        <w:pStyle w:val="Nadpis21"/>
        <w:numPr>
          <w:ilvl w:val="0"/>
          <w:numId w:val="0"/>
        </w:numPr>
        <w:tabs>
          <w:tab w:val="num" w:pos="142"/>
        </w:tabs>
        <w:spacing w:before="0"/>
        <w:ind w:left="714" w:hanging="714"/>
        <w:jc w:val="both"/>
        <w:rPr>
          <w:b w:val="0"/>
          <w:sz w:val="24"/>
          <w:szCs w:val="24"/>
          <w:lang w:val="hu-HU"/>
        </w:rPr>
      </w:pPr>
      <w:r w:rsidRPr="00FF10C1">
        <w:rPr>
          <w:rFonts w:eastAsia="Times New Roman"/>
          <w:color w:val="auto"/>
          <w:sz w:val="24"/>
          <w:szCs w:val="24"/>
          <w:lang w:val="hu-HU"/>
        </w:rPr>
        <w:t>2.1</w:t>
      </w:r>
      <w:r w:rsidRPr="00FF10C1">
        <w:rPr>
          <w:rFonts w:eastAsia="Times New Roman"/>
          <w:color w:val="auto"/>
          <w:sz w:val="24"/>
          <w:szCs w:val="24"/>
          <w:lang w:val="hu-HU"/>
        </w:rPr>
        <w:tab/>
        <w:t>Az anyag vagy keverék besorolása:</w:t>
      </w:r>
      <w:r w:rsidRPr="00FF10C1">
        <w:rPr>
          <w:b w:val="0"/>
          <w:sz w:val="24"/>
          <w:szCs w:val="24"/>
          <w:lang w:val="hu-HU"/>
        </w:rPr>
        <w:t xml:space="preserve"> </w:t>
      </w:r>
    </w:p>
    <w:p w:rsidR="003845E1" w:rsidRPr="00FF10C1" w:rsidRDefault="003845E1" w:rsidP="00BE4AB4">
      <w:pPr>
        <w:pStyle w:val="Nadpis21"/>
        <w:numPr>
          <w:ilvl w:val="0"/>
          <w:numId w:val="0"/>
        </w:numPr>
        <w:spacing w:before="0"/>
        <w:ind w:left="360" w:hanging="360"/>
        <w:jc w:val="both"/>
        <w:rPr>
          <w:b w:val="0"/>
          <w:sz w:val="24"/>
          <w:szCs w:val="24"/>
          <w:lang w:val="hu-HU"/>
        </w:rPr>
      </w:pPr>
      <w:r w:rsidRPr="00FF10C1">
        <w:rPr>
          <w:sz w:val="24"/>
          <w:szCs w:val="24"/>
          <w:lang w:val="hu-HU"/>
        </w:rPr>
        <w:t>2.1.1</w:t>
      </w:r>
      <w:r w:rsidRPr="00FF10C1">
        <w:rPr>
          <w:sz w:val="24"/>
          <w:szCs w:val="24"/>
          <w:lang w:val="hu-HU"/>
        </w:rPr>
        <w:tab/>
        <w:t>Az 1272/2008/EK [CLP] rendelet szerinti osztályba sorolás:</w:t>
      </w:r>
      <w:r w:rsidRPr="00FF10C1">
        <w:rPr>
          <w:b w:val="0"/>
          <w:sz w:val="24"/>
          <w:szCs w:val="24"/>
          <w:lang w:val="hu-HU"/>
        </w:rPr>
        <w:t xml:space="preserve"> </w:t>
      </w:r>
    </w:p>
    <w:p w:rsidR="003845E1" w:rsidRPr="00FF10C1" w:rsidRDefault="003845E1" w:rsidP="00DC6981">
      <w:pPr>
        <w:spacing w:after="0" w:line="240" w:lineRule="auto"/>
        <w:ind w:left="1440" w:hanging="720"/>
        <w:jc w:val="both"/>
        <w:rPr>
          <w:rFonts w:ascii="Times New Roman" w:eastAsia="Batang" w:hAnsi="Times New Roman"/>
          <w:color w:val="000000"/>
          <w:sz w:val="24"/>
          <w:szCs w:val="24"/>
          <w:lang w:val="hu-HU"/>
        </w:rPr>
      </w:pPr>
      <w:r w:rsidRPr="00FF10C1">
        <w:rPr>
          <w:rFonts w:ascii="Times New Roman" w:eastAsia="Batang" w:hAnsi="Times New Roman"/>
          <w:color w:val="000000"/>
          <w:sz w:val="24"/>
          <w:szCs w:val="24"/>
          <w:lang w:val="hu-HU"/>
        </w:rPr>
        <w:t>Tűzveszélyes folyadékok: Flam. Liq. 3, H226</w:t>
      </w:r>
    </w:p>
    <w:p w:rsidR="003845E1" w:rsidRPr="00FF10C1" w:rsidRDefault="003845E1" w:rsidP="00DC6981">
      <w:pPr>
        <w:spacing w:after="0" w:line="240" w:lineRule="auto"/>
        <w:ind w:left="1440" w:hanging="720"/>
        <w:jc w:val="both"/>
        <w:rPr>
          <w:rFonts w:ascii="Times New Roman" w:eastAsia="Batang" w:hAnsi="Times New Roman"/>
          <w:color w:val="000000"/>
          <w:sz w:val="24"/>
          <w:szCs w:val="24"/>
          <w:lang w:val="hu-HU"/>
        </w:rPr>
      </w:pPr>
      <w:r w:rsidRPr="00FF10C1">
        <w:rPr>
          <w:rFonts w:ascii="Times New Roman" w:eastAsia="Batang" w:hAnsi="Times New Roman"/>
          <w:color w:val="000000"/>
          <w:sz w:val="24"/>
          <w:szCs w:val="24"/>
          <w:lang w:val="hu-HU"/>
        </w:rPr>
        <w:t>Aspirációs veszély: Asp. Tox. 1, H304</w:t>
      </w:r>
    </w:p>
    <w:p w:rsidR="003845E1" w:rsidRPr="00FF10C1" w:rsidRDefault="003845E1" w:rsidP="00DC6981">
      <w:pPr>
        <w:spacing w:after="0" w:line="240" w:lineRule="auto"/>
        <w:ind w:left="1440" w:hanging="720"/>
        <w:jc w:val="both"/>
        <w:rPr>
          <w:rFonts w:ascii="Times New Roman" w:eastAsia="Batang" w:hAnsi="Times New Roman"/>
          <w:color w:val="000000"/>
          <w:sz w:val="24"/>
          <w:szCs w:val="24"/>
          <w:lang w:val="hu-HU"/>
        </w:rPr>
      </w:pPr>
      <w:r w:rsidRPr="00FF10C1">
        <w:rPr>
          <w:rFonts w:ascii="Times New Roman" w:eastAsia="Batang" w:hAnsi="Times New Roman"/>
          <w:color w:val="000000"/>
          <w:sz w:val="24"/>
          <w:szCs w:val="24"/>
          <w:lang w:val="hu-HU"/>
        </w:rPr>
        <w:t xml:space="preserve">Bőrirritáció: </w:t>
      </w:r>
      <w:r w:rsidRPr="00FF10C1">
        <w:rPr>
          <w:rFonts w:ascii="Times New Roman" w:hAnsi="Times New Roman"/>
          <w:sz w:val="24"/>
          <w:szCs w:val="24"/>
          <w:lang w:val="hu-HU" w:eastAsia="sk-SK"/>
        </w:rPr>
        <w:t>Skin Irrit. 2, H315</w:t>
      </w:r>
    </w:p>
    <w:p w:rsidR="003845E1" w:rsidRPr="00FF10C1" w:rsidRDefault="003845E1" w:rsidP="00DC6981">
      <w:pPr>
        <w:spacing w:after="0" w:line="240" w:lineRule="auto"/>
        <w:ind w:left="1440" w:hanging="720"/>
        <w:jc w:val="both"/>
        <w:rPr>
          <w:rFonts w:ascii="Times New Roman" w:eastAsia="Batang" w:hAnsi="Times New Roman"/>
          <w:color w:val="000000"/>
          <w:sz w:val="24"/>
          <w:szCs w:val="24"/>
          <w:lang w:val="hu-HU"/>
        </w:rPr>
      </w:pPr>
      <w:r w:rsidRPr="00FF10C1">
        <w:rPr>
          <w:rFonts w:ascii="Times New Roman" w:eastAsia="Batang" w:hAnsi="Times New Roman"/>
          <w:color w:val="000000"/>
          <w:sz w:val="24"/>
          <w:szCs w:val="24"/>
          <w:lang w:val="hu-HU"/>
        </w:rPr>
        <w:t>Célszervi toxicitás – egyszeri expozíció: STOT SE 3, H336</w:t>
      </w:r>
    </w:p>
    <w:p w:rsidR="003845E1" w:rsidRPr="00FF10C1" w:rsidRDefault="003845E1" w:rsidP="00DC6981">
      <w:pPr>
        <w:spacing w:after="0" w:line="240" w:lineRule="auto"/>
        <w:ind w:left="1440" w:hanging="720"/>
        <w:jc w:val="both"/>
        <w:rPr>
          <w:rFonts w:ascii="Times New Roman" w:eastAsia="Batang" w:hAnsi="Times New Roman"/>
          <w:color w:val="000000"/>
          <w:sz w:val="24"/>
          <w:szCs w:val="24"/>
          <w:lang w:val="hu-HU"/>
        </w:rPr>
      </w:pPr>
      <w:r w:rsidRPr="00FF10C1">
        <w:rPr>
          <w:rFonts w:ascii="Times New Roman" w:eastAsia="Batang" w:hAnsi="Times New Roman"/>
          <w:color w:val="000000"/>
          <w:sz w:val="24"/>
          <w:szCs w:val="24"/>
          <w:lang w:val="hu-HU"/>
        </w:rPr>
        <w:t>A vízi környezetre veszélyes: Aquatic Chronic 2, H411</w:t>
      </w:r>
    </w:p>
    <w:p w:rsidR="003845E1" w:rsidRPr="00FF10C1" w:rsidRDefault="003845E1" w:rsidP="00DC6981">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2.1.2</w:t>
      </w:r>
      <w:r w:rsidRPr="00FF10C1">
        <w:rPr>
          <w:rFonts w:ascii="Times New Roman" w:hAnsi="Times New Roman"/>
          <w:b/>
          <w:sz w:val="24"/>
          <w:szCs w:val="24"/>
          <w:lang w:val="hu-HU"/>
        </w:rPr>
        <w:tab/>
      </w:r>
      <w:r w:rsidRPr="00FF10C1">
        <w:rPr>
          <w:rFonts w:ascii="Times New Roman" w:hAnsi="Times New Roman"/>
          <w:sz w:val="18"/>
          <w:szCs w:val="18"/>
          <w:lang w:val="hu-HU" w:eastAsia="sk-SK"/>
        </w:rPr>
        <w:t xml:space="preserve"> </w:t>
      </w:r>
      <w:r w:rsidRPr="00FF10C1">
        <w:rPr>
          <w:rFonts w:ascii="Times New Roman" w:hAnsi="Times New Roman"/>
          <w:b/>
          <w:sz w:val="24"/>
          <w:szCs w:val="24"/>
          <w:lang w:val="hu-HU"/>
        </w:rPr>
        <w:t>Kiegészítő információk:</w:t>
      </w:r>
      <w:r w:rsidRPr="00FF10C1">
        <w:rPr>
          <w:rFonts w:ascii="Times New Roman" w:hAnsi="Times New Roman"/>
          <w:sz w:val="24"/>
          <w:szCs w:val="24"/>
          <w:lang w:val="hu-HU"/>
        </w:rPr>
        <w:t xml:space="preserve"> A figyelmeztető mondatok teljes szövegét lásd a 16. szakaszban.</w:t>
      </w:r>
    </w:p>
    <w:p w:rsidR="003845E1" w:rsidRPr="00FF10C1" w:rsidRDefault="003845E1" w:rsidP="00926A36">
      <w:pPr>
        <w:spacing w:after="0" w:line="240" w:lineRule="auto"/>
        <w:ind w:left="720" w:hanging="720"/>
        <w:jc w:val="both"/>
        <w:rPr>
          <w:rFonts w:ascii="Times New Roman" w:hAnsi="Times New Roman"/>
          <w:b/>
          <w:sz w:val="24"/>
          <w:szCs w:val="24"/>
          <w:lang w:val="hu-HU"/>
        </w:rPr>
      </w:pPr>
      <w:r w:rsidRPr="00FF10C1">
        <w:rPr>
          <w:rFonts w:ascii="Times New Roman" w:hAnsi="Times New Roman"/>
          <w:b/>
          <w:sz w:val="24"/>
          <w:szCs w:val="24"/>
          <w:lang w:val="hu-HU"/>
        </w:rPr>
        <w:t>2.2</w:t>
      </w:r>
      <w:r w:rsidRPr="00FF10C1">
        <w:rPr>
          <w:rFonts w:ascii="Times New Roman" w:hAnsi="Times New Roman"/>
          <w:b/>
          <w:sz w:val="24"/>
          <w:szCs w:val="24"/>
          <w:lang w:val="hu-HU"/>
        </w:rPr>
        <w:tab/>
        <w:t xml:space="preserve">Címkézési elemek: </w:t>
      </w:r>
      <w:r w:rsidRPr="00FF10C1">
        <w:rPr>
          <w:rFonts w:ascii="Times New Roman" w:hAnsi="Times New Roman"/>
          <w:b/>
          <w:sz w:val="24"/>
          <w:szCs w:val="24"/>
          <w:lang w:val="hu-HU"/>
        </w:rPr>
        <w:tab/>
      </w:r>
    </w:p>
    <w:p w:rsidR="003845E1" w:rsidRPr="00FF10C1" w:rsidRDefault="003845E1" w:rsidP="00926A36">
      <w:pPr>
        <w:spacing w:after="0" w:line="240" w:lineRule="auto"/>
        <w:ind w:firstLine="720"/>
        <w:jc w:val="both"/>
        <w:rPr>
          <w:rFonts w:ascii="Times New Roman" w:hAnsi="Times New Roman"/>
          <w:b/>
          <w:sz w:val="24"/>
          <w:szCs w:val="24"/>
          <w:lang w:val="hu-HU"/>
        </w:rPr>
      </w:pPr>
      <w:r w:rsidRPr="00FF10C1">
        <w:rPr>
          <w:rFonts w:ascii="Times New Roman" w:hAnsi="Times New Roman"/>
          <w:b/>
          <w:sz w:val="24"/>
          <w:szCs w:val="24"/>
          <w:lang w:val="hu-HU"/>
        </w:rPr>
        <w:t>Címkézés az 1272/2088/EK rendelet [CLP] szerint:</w:t>
      </w:r>
    </w:p>
    <w:p w:rsidR="003845E1" w:rsidRPr="00FF10C1" w:rsidRDefault="003845E1" w:rsidP="00926A36">
      <w:pPr>
        <w:spacing w:after="0" w:line="240" w:lineRule="auto"/>
        <w:ind w:firstLine="720"/>
        <w:jc w:val="both"/>
        <w:rPr>
          <w:rFonts w:ascii="Times New Roman" w:hAnsi="Times New Roman"/>
          <w:b/>
          <w:sz w:val="24"/>
          <w:szCs w:val="24"/>
          <w:lang w:val="hu-HU"/>
        </w:rPr>
      </w:pPr>
      <w:r w:rsidRPr="00FF10C1">
        <w:rPr>
          <w:rFonts w:ascii="Times New Roman" w:hAnsi="Times New Roman"/>
          <w:b/>
          <w:sz w:val="24"/>
          <w:szCs w:val="24"/>
          <w:lang w:val="hu-HU"/>
        </w:rPr>
        <w:t xml:space="preserve">Veszélyt jelző piktogram(ok): </w:t>
      </w:r>
    </w:p>
    <w:p w:rsidR="003845E1" w:rsidRPr="00FF10C1" w:rsidRDefault="003845E1" w:rsidP="00926A36">
      <w:pPr>
        <w:spacing w:after="0" w:line="240" w:lineRule="auto"/>
        <w:ind w:firstLine="720"/>
        <w:jc w:val="both"/>
        <w:rPr>
          <w:rFonts w:ascii="Times New Roman" w:hAnsi="Times New Roman"/>
          <w:b/>
          <w:sz w:val="24"/>
          <w:szCs w:val="24"/>
          <w:lang w:val="hu-HU"/>
        </w:rPr>
      </w:pPr>
    </w:p>
    <w:p w:rsidR="003845E1" w:rsidRPr="00FF10C1" w:rsidRDefault="00043A8E" w:rsidP="00926A36">
      <w:pPr>
        <w:spacing w:after="0" w:line="240" w:lineRule="auto"/>
        <w:ind w:firstLine="720"/>
        <w:jc w:val="both"/>
        <w:rPr>
          <w:rFonts w:ascii="Times New Roman" w:hAnsi="Times New Roman"/>
          <w:b/>
          <w:sz w:val="24"/>
          <w:szCs w:val="24"/>
          <w:lang w:val="hu-HU"/>
        </w:rPr>
      </w:pPr>
      <w:r w:rsidRPr="00FF10C1">
        <w:rPr>
          <w:noProof/>
          <w:lang w:val="hu-HU" w:eastAsia="hu-HU"/>
        </w:rPr>
        <w:drawing>
          <wp:inline distT="0" distB="0" distL="0" distR="0" wp14:anchorId="12796610" wp14:editId="66976BDD">
            <wp:extent cx="733425" cy="7334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FF10C1">
        <w:rPr>
          <w:noProof/>
          <w:lang w:val="hu-HU" w:eastAsia="hu-HU"/>
        </w:rPr>
        <w:drawing>
          <wp:inline distT="0" distB="0" distL="0" distR="0" wp14:anchorId="564D1BF9" wp14:editId="0D25C07E">
            <wp:extent cx="733425" cy="7334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FF10C1">
        <w:rPr>
          <w:noProof/>
          <w:lang w:val="hu-HU" w:eastAsia="hu-HU"/>
        </w:rPr>
        <w:drawing>
          <wp:inline distT="0" distB="0" distL="0" distR="0" wp14:anchorId="67370715" wp14:editId="44C44625">
            <wp:extent cx="733425" cy="7334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FF10C1">
        <w:rPr>
          <w:noProof/>
          <w:lang w:val="hu-HU" w:eastAsia="hu-HU"/>
        </w:rPr>
        <w:drawing>
          <wp:inline distT="0" distB="0" distL="0" distR="0" wp14:anchorId="4517927C" wp14:editId="1EF37112">
            <wp:extent cx="733425" cy="7334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3845E1" w:rsidRPr="00FF10C1" w:rsidRDefault="003845E1" w:rsidP="00926A36">
      <w:pPr>
        <w:spacing w:after="0" w:line="240" w:lineRule="auto"/>
        <w:ind w:firstLine="720"/>
        <w:jc w:val="both"/>
        <w:rPr>
          <w:rFonts w:ascii="Times New Roman" w:hAnsi="Times New Roman"/>
          <w:b/>
          <w:sz w:val="24"/>
          <w:szCs w:val="24"/>
          <w:lang w:val="hu-HU"/>
        </w:rPr>
      </w:pPr>
    </w:p>
    <w:p w:rsidR="003845E1" w:rsidRPr="00FF10C1" w:rsidRDefault="003845E1" w:rsidP="00926A36">
      <w:pPr>
        <w:spacing w:after="0" w:line="240" w:lineRule="auto"/>
        <w:ind w:firstLine="720"/>
        <w:jc w:val="both"/>
        <w:rPr>
          <w:rFonts w:ascii="Times New Roman" w:hAnsi="Times New Roman"/>
          <w:b/>
          <w:sz w:val="24"/>
          <w:szCs w:val="24"/>
          <w:lang w:val="hu-HU"/>
        </w:rPr>
      </w:pPr>
      <w:r w:rsidRPr="00FF10C1">
        <w:rPr>
          <w:rFonts w:ascii="Times New Roman" w:hAnsi="Times New Roman"/>
          <w:b/>
          <w:sz w:val="24"/>
          <w:szCs w:val="24"/>
          <w:lang w:val="hu-HU"/>
        </w:rPr>
        <w:t xml:space="preserve">Figyelmeztetés: </w:t>
      </w:r>
      <w:r w:rsidRPr="00FF10C1">
        <w:rPr>
          <w:rFonts w:ascii="Times New Roman" w:hAnsi="Times New Roman"/>
          <w:sz w:val="24"/>
          <w:szCs w:val="24"/>
          <w:lang w:val="hu-HU"/>
        </w:rPr>
        <w:t>Veszély</w:t>
      </w:r>
    </w:p>
    <w:p w:rsidR="003845E1" w:rsidRPr="00FF10C1" w:rsidRDefault="003845E1" w:rsidP="00926A36">
      <w:pPr>
        <w:spacing w:after="0" w:line="240" w:lineRule="auto"/>
        <w:ind w:firstLine="720"/>
        <w:jc w:val="both"/>
        <w:rPr>
          <w:rFonts w:ascii="Times New Roman" w:hAnsi="Times New Roman"/>
          <w:b/>
          <w:sz w:val="24"/>
          <w:szCs w:val="24"/>
          <w:lang w:val="hu-HU"/>
        </w:rPr>
      </w:pPr>
      <w:r w:rsidRPr="00FF10C1">
        <w:rPr>
          <w:rFonts w:ascii="Times New Roman" w:hAnsi="Times New Roman"/>
          <w:b/>
          <w:sz w:val="24"/>
          <w:szCs w:val="24"/>
          <w:lang w:val="hu-HU"/>
        </w:rPr>
        <w:t xml:space="preserve">Figyelmeztető mondatok: </w:t>
      </w:r>
    </w:p>
    <w:p w:rsidR="003845E1" w:rsidRPr="00FF10C1" w:rsidRDefault="003845E1" w:rsidP="00926A3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H226 Tűzveszélyes folyadék és gőz.</w:t>
      </w:r>
    </w:p>
    <w:p w:rsidR="003845E1" w:rsidRPr="00FF10C1" w:rsidRDefault="003845E1" w:rsidP="00926A3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H304 Lenyelve és a légutakba kerülve halálos lehet.</w:t>
      </w:r>
    </w:p>
    <w:p w:rsidR="003845E1" w:rsidRPr="00FF10C1" w:rsidRDefault="003845E1" w:rsidP="00926A3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H315 Bőrirritáló hatású.</w:t>
      </w:r>
    </w:p>
    <w:p w:rsidR="003845E1" w:rsidRPr="00FF10C1" w:rsidRDefault="003845E1" w:rsidP="00926A36">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H336 Álmosságot vagy szédülést okozhat.</w:t>
      </w:r>
    </w:p>
    <w:p w:rsidR="003845E1" w:rsidRPr="00FF10C1" w:rsidRDefault="003845E1" w:rsidP="005C1E18">
      <w:pPr>
        <w:spacing w:after="0" w:line="240" w:lineRule="auto"/>
        <w:ind w:firstLine="720"/>
        <w:jc w:val="both"/>
        <w:rPr>
          <w:rFonts w:ascii="Times New Roman" w:hAnsi="Times New Roman"/>
          <w:sz w:val="24"/>
          <w:szCs w:val="24"/>
          <w:lang w:val="hu-HU"/>
        </w:rPr>
      </w:pPr>
      <w:r w:rsidRPr="00FF10C1">
        <w:rPr>
          <w:rFonts w:ascii="Times New Roman" w:hAnsi="Times New Roman"/>
          <w:sz w:val="24"/>
          <w:szCs w:val="24"/>
          <w:lang w:val="hu-HU"/>
        </w:rPr>
        <w:t>H411 Mérgező a vízi élővilágra, hosszan tartó károsodást okoz.</w:t>
      </w:r>
    </w:p>
    <w:p w:rsidR="003845E1" w:rsidRPr="00FF10C1" w:rsidRDefault="003845E1" w:rsidP="00926A36">
      <w:pPr>
        <w:spacing w:after="0" w:line="240" w:lineRule="auto"/>
        <w:ind w:firstLine="720"/>
        <w:jc w:val="both"/>
        <w:rPr>
          <w:rFonts w:ascii="Times New Roman" w:hAnsi="Times New Roman"/>
          <w:b/>
          <w:sz w:val="24"/>
          <w:szCs w:val="24"/>
          <w:lang w:val="hu-HU"/>
        </w:rPr>
      </w:pPr>
      <w:r w:rsidRPr="00FF10C1">
        <w:rPr>
          <w:rFonts w:ascii="Times New Roman" w:hAnsi="Times New Roman"/>
          <w:b/>
          <w:sz w:val="24"/>
          <w:szCs w:val="24"/>
          <w:lang w:val="hu-HU"/>
        </w:rPr>
        <w:t xml:space="preserve">Óvintézkedésre vonatkozó mondatok: </w:t>
      </w:r>
    </w:p>
    <w:p w:rsidR="003845E1" w:rsidRPr="006E7FEA" w:rsidRDefault="003845E1" w:rsidP="00926A36">
      <w:pPr>
        <w:spacing w:after="0" w:line="240" w:lineRule="auto"/>
        <w:ind w:firstLine="720"/>
        <w:jc w:val="both"/>
        <w:rPr>
          <w:rFonts w:ascii="Times New Roman" w:hAnsi="Times New Roman"/>
          <w:sz w:val="24"/>
          <w:szCs w:val="24"/>
          <w:lang w:val="hu-HU"/>
        </w:rPr>
      </w:pPr>
      <w:r w:rsidRPr="006E7FEA">
        <w:rPr>
          <w:rFonts w:ascii="Times New Roman" w:hAnsi="Times New Roman"/>
          <w:sz w:val="24"/>
          <w:szCs w:val="24"/>
          <w:lang w:val="hu-HU"/>
        </w:rPr>
        <w:t>P101 Orvosi tanácsadás esetén tartsa kéznél a termék edényét vagy címkéjét.</w:t>
      </w:r>
    </w:p>
    <w:p w:rsidR="003845E1" w:rsidRPr="006E7FEA" w:rsidRDefault="003845E1" w:rsidP="00926A36">
      <w:pPr>
        <w:spacing w:after="0" w:line="240" w:lineRule="auto"/>
        <w:ind w:firstLine="720"/>
        <w:jc w:val="both"/>
        <w:rPr>
          <w:rFonts w:ascii="Times New Roman" w:hAnsi="Times New Roman"/>
          <w:sz w:val="24"/>
          <w:szCs w:val="24"/>
          <w:lang w:val="hu-HU"/>
        </w:rPr>
      </w:pPr>
      <w:r w:rsidRPr="006E7FEA">
        <w:rPr>
          <w:rFonts w:ascii="Times New Roman" w:hAnsi="Times New Roman"/>
          <w:sz w:val="24"/>
          <w:szCs w:val="24"/>
          <w:lang w:val="hu-HU"/>
        </w:rPr>
        <w:t>P102 Gyermekektől elzárva tartandó.</w:t>
      </w:r>
    </w:p>
    <w:p w:rsidR="003845E1" w:rsidRPr="00310AB5" w:rsidRDefault="003845E1" w:rsidP="00CF34A7">
      <w:pPr>
        <w:spacing w:after="0" w:line="240" w:lineRule="auto"/>
        <w:ind w:left="720"/>
        <w:jc w:val="both"/>
        <w:rPr>
          <w:rFonts w:ascii="Times New Roman" w:hAnsi="Times New Roman"/>
          <w:sz w:val="24"/>
          <w:szCs w:val="24"/>
          <w:lang w:val="hu-HU"/>
        </w:rPr>
      </w:pPr>
      <w:r w:rsidRPr="00310AB5">
        <w:rPr>
          <w:rFonts w:ascii="Times New Roman" w:hAnsi="Times New Roman"/>
          <w:sz w:val="24"/>
          <w:szCs w:val="24"/>
          <w:lang w:val="hu-HU"/>
        </w:rPr>
        <w:t>P210 Hőtől, forró felületektől, szikrától, nyílt lángtól és más gyújtóforrástól távol tartandó. Tilos a dohányzás.</w:t>
      </w:r>
    </w:p>
    <w:p w:rsidR="003845E1" w:rsidRPr="00AD496E" w:rsidRDefault="003845E1" w:rsidP="00CF34A7">
      <w:pPr>
        <w:spacing w:after="0" w:line="240" w:lineRule="auto"/>
        <w:ind w:firstLine="720"/>
        <w:jc w:val="both"/>
        <w:rPr>
          <w:rFonts w:ascii="Times New Roman" w:hAnsi="Times New Roman"/>
          <w:sz w:val="24"/>
          <w:szCs w:val="24"/>
          <w:lang w:val="hu-HU"/>
        </w:rPr>
      </w:pPr>
      <w:r w:rsidRPr="00AD496E">
        <w:rPr>
          <w:rFonts w:ascii="Times New Roman" w:hAnsi="Times New Roman"/>
          <w:sz w:val="24"/>
          <w:szCs w:val="24"/>
          <w:lang w:val="hu-HU"/>
        </w:rPr>
        <w:t>P271 Kizárólag szabadban vagy jól szellőző helyiségben használható.</w:t>
      </w:r>
    </w:p>
    <w:p w:rsidR="00A434C3" w:rsidRPr="007E243D" w:rsidRDefault="00A434C3" w:rsidP="00315CA6">
      <w:pPr>
        <w:spacing w:after="0" w:line="240" w:lineRule="auto"/>
        <w:ind w:left="720"/>
        <w:jc w:val="both"/>
        <w:rPr>
          <w:rFonts w:ascii="Times New Roman" w:hAnsi="Times New Roman"/>
          <w:sz w:val="24"/>
          <w:szCs w:val="24"/>
          <w:lang w:val="hu-HU"/>
        </w:rPr>
      </w:pPr>
      <w:r w:rsidRPr="007E243D">
        <w:rPr>
          <w:rFonts w:ascii="Times New Roman" w:hAnsi="Times New Roman"/>
          <w:sz w:val="24"/>
          <w:szCs w:val="24"/>
          <w:lang w:val="hu-HU"/>
        </w:rPr>
        <w:t>P273</w:t>
      </w:r>
      <w:r w:rsidR="00315CA6" w:rsidRPr="007E243D">
        <w:rPr>
          <w:rFonts w:ascii="Times New Roman" w:hAnsi="Times New Roman"/>
          <w:sz w:val="24"/>
          <w:szCs w:val="24"/>
          <w:lang w:val="hu-HU"/>
        </w:rPr>
        <w:t xml:space="preserve"> Kerülni kell az anyagnak a környezetbe való kijutását.</w:t>
      </w:r>
    </w:p>
    <w:p w:rsidR="000A0F56" w:rsidRPr="007E243D" w:rsidRDefault="000A0F56" w:rsidP="00315CA6">
      <w:pPr>
        <w:spacing w:after="0" w:line="240" w:lineRule="auto"/>
        <w:ind w:left="720"/>
        <w:jc w:val="both"/>
        <w:rPr>
          <w:rFonts w:ascii="Times New Roman" w:hAnsi="Times New Roman"/>
          <w:sz w:val="24"/>
          <w:szCs w:val="24"/>
          <w:lang w:val="hu-HU"/>
        </w:rPr>
      </w:pPr>
      <w:r w:rsidRPr="007E243D">
        <w:rPr>
          <w:rFonts w:ascii="Times New Roman" w:hAnsi="Times New Roman"/>
          <w:sz w:val="24"/>
          <w:szCs w:val="24"/>
          <w:lang w:val="hu-HU"/>
        </w:rPr>
        <w:t>P280</w:t>
      </w:r>
      <w:r w:rsidR="00315CA6" w:rsidRPr="007E243D">
        <w:rPr>
          <w:rFonts w:ascii="Times New Roman" w:hAnsi="Times New Roman"/>
          <w:sz w:val="24"/>
          <w:szCs w:val="24"/>
          <w:lang w:val="hu-HU"/>
        </w:rPr>
        <w:t xml:space="preserve"> Védőkesztyű/védőruha/szemvédő/arcvédő használata kötelező.</w:t>
      </w:r>
    </w:p>
    <w:p w:rsidR="003845E1" w:rsidRPr="00AD496E" w:rsidRDefault="003845E1" w:rsidP="00CF34A7">
      <w:pPr>
        <w:spacing w:after="0" w:line="240" w:lineRule="auto"/>
        <w:ind w:left="720"/>
        <w:jc w:val="both"/>
        <w:rPr>
          <w:rFonts w:ascii="Times New Roman" w:hAnsi="Times New Roman"/>
          <w:sz w:val="24"/>
          <w:szCs w:val="24"/>
          <w:lang w:val="hu-HU"/>
        </w:rPr>
      </w:pPr>
      <w:r w:rsidRPr="007E243D">
        <w:rPr>
          <w:rFonts w:ascii="Times New Roman" w:hAnsi="Times New Roman"/>
          <w:sz w:val="24"/>
          <w:szCs w:val="24"/>
          <w:lang w:val="hu-HU"/>
        </w:rPr>
        <w:t>P301 + P310</w:t>
      </w:r>
      <w:r w:rsidRPr="00AD496E">
        <w:rPr>
          <w:rFonts w:ascii="Times New Roman" w:hAnsi="Times New Roman"/>
          <w:sz w:val="24"/>
          <w:szCs w:val="24"/>
          <w:lang w:val="hu-HU"/>
        </w:rPr>
        <w:t xml:space="preserve"> + P331 LENYELÉS ESETÉN: Azonnal forduljon TOXIKOLÓGIAI KÖZPONTHOZ/orvoshoz. TILOS hánytatni.</w:t>
      </w:r>
    </w:p>
    <w:p w:rsidR="003845E1" w:rsidRPr="000A0F56" w:rsidRDefault="003845E1" w:rsidP="008C21EA">
      <w:pPr>
        <w:spacing w:after="0" w:line="240" w:lineRule="auto"/>
        <w:ind w:firstLine="720"/>
        <w:jc w:val="both"/>
        <w:rPr>
          <w:rFonts w:ascii="Times New Roman" w:hAnsi="Times New Roman"/>
          <w:sz w:val="24"/>
          <w:szCs w:val="24"/>
          <w:lang w:val="hu-HU"/>
        </w:rPr>
      </w:pPr>
      <w:r w:rsidRPr="000A0F56">
        <w:rPr>
          <w:rFonts w:ascii="Times New Roman" w:hAnsi="Times New Roman"/>
          <w:sz w:val="24"/>
          <w:szCs w:val="24"/>
          <w:lang w:val="hu-HU"/>
        </w:rPr>
        <w:t>P405 Elzárva tárolandó.</w:t>
      </w:r>
    </w:p>
    <w:p w:rsidR="003845E1" w:rsidRPr="00FF10C1" w:rsidRDefault="003845E1" w:rsidP="00926A36">
      <w:pPr>
        <w:spacing w:after="0" w:line="240" w:lineRule="auto"/>
        <w:ind w:left="720"/>
        <w:jc w:val="both"/>
        <w:rPr>
          <w:rFonts w:ascii="Times New Roman" w:hAnsi="Times New Roman"/>
          <w:b/>
          <w:sz w:val="24"/>
          <w:szCs w:val="24"/>
          <w:lang w:val="hu-HU"/>
        </w:rPr>
      </w:pPr>
      <w:r w:rsidRPr="00FF10C1">
        <w:rPr>
          <w:rFonts w:ascii="Times New Roman" w:hAnsi="Times New Roman"/>
          <w:b/>
          <w:sz w:val="24"/>
          <w:szCs w:val="24"/>
          <w:lang w:val="hu-HU"/>
        </w:rPr>
        <w:t>További címkézési elemek:</w:t>
      </w:r>
    </w:p>
    <w:p w:rsidR="003845E1" w:rsidRPr="00FF10C1" w:rsidRDefault="003845E1" w:rsidP="00926A36">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Tartalmaz: Kerozin (ásványolaj), kénmentesített.</w:t>
      </w:r>
    </w:p>
    <w:p w:rsidR="003845E1" w:rsidRPr="00FF10C1" w:rsidRDefault="003845E1" w:rsidP="00AB6F5D">
      <w:pPr>
        <w:spacing w:after="0" w:line="240" w:lineRule="auto"/>
        <w:ind w:left="720"/>
        <w:jc w:val="both"/>
        <w:rPr>
          <w:rFonts w:ascii="Times New Roman" w:hAnsi="Times New Roman"/>
          <w:b/>
          <w:sz w:val="24"/>
          <w:szCs w:val="24"/>
          <w:lang w:val="hu-HU"/>
        </w:rPr>
      </w:pPr>
      <w:r w:rsidRPr="00FF10C1">
        <w:rPr>
          <w:rFonts w:ascii="Times New Roman" w:hAnsi="Times New Roman"/>
          <w:b/>
          <w:sz w:val="24"/>
          <w:szCs w:val="24"/>
          <w:lang w:val="hu-HU"/>
        </w:rPr>
        <w:t>Kiegészítő információk:</w:t>
      </w:r>
      <w:r w:rsidR="00AB6F5D" w:rsidRPr="00FF10C1">
        <w:rPr>
          <w:rFonts w:ascii="Times New Roman" w:hAnsi="Times New Roman"/>
          <w:b/>
          <w:sz w:val="24"/>
          <w:szCs w:val="24"/>
          <w:lang w:val="hu-HU"/>
        </w:rPr>
        <w:t xml:space="preserve"> </w:t>
      </w:r>
      <w:r w:rsidRPr="00FF10C1">
        <w:rPr>
          <w:rFonts w:ascii="Times New Roman" w:hAnsi="Times New Roman"/>
          <w:sz w:val="24"/>
          <w:szCs w:val="24"/>
          <w:lang w:val="hu-HU"/>
        </w:rPr>
        <w:t>A szerves oldószer tartalma: kb. 630 g/l</w:t>
      </w:r>
    </w:p>
    <w:p w:rsidR="003845E1" w:rsidRPr="00FF10C1" w:rsidRDefault="003845E1" w:rsidP="00AB6F5D">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2.3</w:t>
      </w:r>
      <w:r w:rsidRPr="00FF10C1">
        <w:rPr>
          <w:rFonts w:ascii="Times New Roman" w:hAnsi="Times New Roman"/>
          <w:b/>
          <w:sz w:val="24"/>
          <w:szCs w:val="24"/>
          <w:lang w:val="hu-HU"/>
        </w:rPr>
        <w:tab/>
        <w:t>Egyéb veszélyek:</w:t>
      </w:r>
      <w:r w:rsidRPr="00FF10C1">
        <w:rPr>
          <w:rFonts w:ascii="Times New Roman" w:hAnsi="Times New Roman"/>
          <w:sz w:val="24"/>
          <w:szCs w:val="24"/>
          <w:lang w:val="hu-HU"/>
        </w:rPr>
        <w:t> A keverék legsúlyosabb fizikai-kémiai, az emberi egészségre és a környezetre való hatásai: Gyúlékony folyadék, gőzei levegővel robbanó elegyet képezhetnek. A bőrön keresztül is bejuthat a testbe.</w:t>
      </w:r>
    </w:p>
    <w:p w:rsidR="003845E1" w:rsidRPr="00FF10C1" w:rsidRDefault="003845E1" w:rsidP="00355615">
      <w:pPr>
        <w:spacing w:after="0" w:line="240" w:lineRule="auto"/>
        <w:jc w:val="both"/>
        <w:rPr>
          <w:rFonts w:ascii="Times New Roman" w:hAnsi="Times New Roman"/>
          <w:b/>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3. SZAKASZ: ÖSSZETÉTEL VAGY AZ ÖSSZETEVŐKRE VONATKOZÓ ADATOK</w:t>
      </w:r>
    </w:p>
    <w:p w:rsidR="003845E1" w:rsidRPr="00FF10C1" w:rsidRDefault="003845E1" w:rsidP="00355615">
      <w:pPr>
        <w:spacing w:after="0" w:line="240" w:lineRule="auto"/>
        <w:jc w:val="both"/>
        <w:rPr>
          <w:rFonts w:ascii="Times New Roman" w:hAnsi="Times New Roman"/>
          <w:sz w:val="24"/>
          <w:szCs w:val="24"/>
          <w:lang w:val="hu-HU"/>
        </w:rPr>
      </w:pPr>
      <w:r w:rsidRPr="00FF10C1">
        <w:rPr>
          <w:rFonts w:ascii="Times New Roman" w:hAnsi="Times New Roman"/>
          <w:b/>
          <w:sz w:val="24"/>
          <w:szCs w:val="24"/>
          <w:lang w:val="hu-HU"/>
        </w:rPr>
        <w:t>3.1</w:t>
      </w:r>
      <w:r w:rsidRPr="00FF10C1">
        <w:rPr>
          <w:rFonts w:ascii="Times New Roman" w:hAnsi="Times New Roman"/>
          <w:b/>
          <w:sz w:val="24"/>
          <w:szCs w:val="24"/>
          <w:lang w:val="hu-HU"/>
        </w:rPr>
        <w:tab/>
        <w:t xml:space="preserve">Anyagok: </w:t>
      </w:r>
      <w:r w:rsidRPr="00FF10C1">
        <w:rPr>
          <w:rFonts w:ascii="Times New Roman" w:hAnsi="Times New Roman"/>
          <w:sz w:val="24"/>
          <w:szCs w:val="24"/>
          <w:lang w:val="hu-HU"/>
        </w:rPr>
        <w:t>Nincs feltüntetve.</w:t>
      </w:r>
    </w:p>
    <w:p w:rsidR="003845E1" w:rsidRPr="00FF10C1" w:rsidRDefault="003845E1" w:rsidP="00950EF5">
      <w:pPr>
        <w:spacing w:after="0" w:line="240" w:lineRule="auto"/>
        <w:jc w:val="both"/>
        <w:rPr>
          <w:rFonts w:ascii="Times New Roman" w:hAnsi="Times New Roman"/>
          <w:sz w:val="24"/>
          <w:szCs w:val="24"/>
          <w:lang w:val="hu-HU"/>
        </w:rPr>
      </w:pPr>
      <w:r w:rsidRPr="00FF10C1">
        <w:rPr>
          <w:rFonts w:ascii="Times New Roman" w:hAnsi="Times New Roman"/>
          <w:b/>
          <w:sz w:val="24"/>
          <w:szCs w:val="24"/>
          <w:lang w:val="hu-HU"/>
        </w:rPr>
        <w:t>3.2</w:t>
      </w:r>
      <w:r w:rsidRPr="00FF10C1">
        <w:rPr>
          <w:rFonts w:ascii="Times New Roman" w:hAnsi="Times New Roman"/>
          <w:b/>
          <w:sz w:val="24"/>
          <w:szCs w:val="24"/>
          <w:lang w:val="hu-HU"/>
        </w:rPr>
        <w:tab/>
        <w:t>Keverékek:</w:t>
      </w:r>
      <w:r w:rsidRPr="00FF10C1">
        <w:rPr>
          <w:rFonts w:ascii="Times New Roman" w:hAnsi="Times New Roman"/>
          <w:sz w:val="24"/>
          <w:szCs w:val="24"/>
          <w:lang w:val="hu-HU"/>
        </w:rPr>
        <w:t xml:space="preserve"> Keverék leírása: ásványolaj-termékek keveréke. A keverék a következő  anyagokat tartalmazza:</w:t>
      </w:r>
    </w:p>
    <w:tbl>
      <w:tblPr>
        <w:tblW w:w="986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43"/>
        <w:gridCol w:w="1133"/>
        <w:gridCol w:w="2412"/>
        <w:gridCol w:w="1701"/>
        <w:gridCol w:w="1560"/>
        <w:gridCol w:w="1417"/>
      </w:tblGrid>
      <w:tr w:rsidR="003845E1" w:rsidRPr="00FF10C1" w:rsidTr="009A290C">
        <w:trPr>
          <w:trHeight w:val="319"/>
        </w:trPr>
        <w:tc>
          <w:tcPr>
            <w:tcW w:w="1643" w:type="dxa"/>
            <w:vMerge w:val="restart"/>
            <w:tcBorders>
              <w:top w:val="single" w:sz="4" w:space="0" w:color="auto"/>
              <w:left w:val="single" w:sz="4" w:space="0" w:color="auto"/>
              <w:right w:val="single" w:sz="4" w:space="0" w:color="auto"/>
            </w:tcBorders>
            <w:vAlign w:val="center"/>
          </w:tcPr>
          <w:p w:rsidR="003845E1" w:rsidRPr="00FF10C1" w:rsidRDefault="003845E1" w:rsidP="00605016">
            <w:pPr>
              <w:spacing w:after="0" w:line="240" w:lineRule="auto"/>
              <w:jc w:val="center"/>
              <w:rPr>
                <w:rFonts w:ascii="Times New Roman" w:hAnsi="Times New Roman"/>
                <w:b/>
                <w:color w:val="FF0000"/>
                <w:sz w:val="20"/>
                <w:szCs w:val="20"/>
                <w:vertAlign w:val="superscript"/>
                <w:lang w:val="hu-HU" w:eastAsia="cs-CZ"/>
              </w:rPr>
            </w:pPr>
            <w:r w:rsidRPr="00FF10C1">
              <w:rPr>
                <w:rFonts w:ascii="Times New Roman" w:hAnsi="Times New Roman"/>
                <w:b/>
                <w:bCs/>
                <w:color w:val="000000"/>
                <w:lang w:val="hu-HU"/>
              </w:rPr>
              <w:t>Megnevezés</w:t>
            </w:r>
          </w:p>
        </w:tc>
        <w:tc>
          <w:tcPr>
            <w:tcW w:w="1133" w:type="dxa"/>
            <w:vMerge w:val="restart"/>
            <w:tcBorders>
              <w:top w:val="single" w:sz="4" w:space="0" w:color="auto"/>
              <w:left w:val="single" w:sz="4" w:space="0" w:color="auto"/>
              <w:right w:val="single" w:sz="4" w:space="0" w:color="auto"/>
            </w:tcBorders>
            <w:vAlign w:val="center"/>
          </w:tcPr>
          <w:p w:rsidR="003845E1" w:rsidRPr="00FF10C1" w:rsidRDefault="003845E1" w:rsidP="00A61375">
            <w:pPr>
              <w:spacing w:after="0" w:line="240" w:lineRule="auto"/>
              <w:jc w:val="center"/>
              <w:rPr>
                <w:rFonts w:ascii="Times New Roman" w:hAnsi="Times New Roman"/>
                <w:b/>
                <w:bCs/>
                <w:color w:val="000000"/>
                <w:lang w:val="hu-HU"/>
              </w:rPr>
            </w:pPr>
            <w:r w:rsidRPr="00FF10C1">
              <w:rPr>
                <w:rFonts w:ascii="Times New Roman" w:hAnsi="Times New Roman"/>
                <w:b/>
                <w:bCs/>
                <w:color w:val="000000"/>
                <w:lang w:val="hu-HU"/>
              </w:rPr>
              <w:t>EK szám/</w:t>
            </w:r>
          </w:p>
          <w:p w:rsidR="003845E1" w:rsidRPr="00FF10C1" w:rsidRDefault="003845E1" w:rsidP="00A61375">
            <w:pPr>
              <w:spacing w:after="0" w:line="240" w:lineRule="auto"/>
              <w:jc w:val="center"/>
              <w:rPr>
                <w:rFonts w:ascii="Times New Roman" w:hAnsi="Times New Roman"/>
                <w:b/>
                <w:color w:val="FF0000"/>
                <w:sz w:val="20"/>
                <w:szCs w:val="20"/>
                <w:lang w:val="hu-HU" w:eastAsia="cs-CZ"/>
              </w:rPr>
            </w:pPr>
            <w:r w:rsidRPr="00FF10C1">
              <w:rPr>
                <w:rFonts w:ascii="Times New Roman" w:hAnsi="Times New Roman"/>
                <w:b/>
                <w:bCs/>
                <w:color w:val="000000"/>
                <w:lang w:val="hu-HU"/>
              </w:rPr>
              <w:t>CAS szám</w:t>
            </w:r>
          </w:p>
        </w:tc>
        <w:tc>
          <w:tcPr>
            <w:tcW w:w="5673" w:type="dxa"/>
            <w:gridSpan w:val="3"/>
            <w:tcBorders>
              <w:top w:val="single" w:sz="4" w:space="0" w:color="auto"/>
              <w:left w:val="single" w:sz="4" w:space="0" w:color="auto"/>
              <w:bottom w:val="single" w:sz="4" w:space="0" w:color="auto"/>
              <w:right w:val="single" w:sz="4" w:space="0" w:color="auto"/>
            </w:tcBorders>
            <w:vAlign w:val="center"/>
          </w:tcPr>
          <w:p w:rsidR="003845E1" w:rsidRPr="00FF10C1" w:rsidRDefault="003845E1" w:rsidP="00605016">
            <w:pPr>
              <w:spacing w:after="0" w:line="240" w:lineRule="auto"/>
              <w:jc w:val="center"/>
              <w:rPr>
                <w:rFonts w:ascii="Times New Roman" w:hAnsi="Times New Roman"/>
                <w:b/>
                <w:bCs/>
                <w:color w:val="000000"/>
                <w:lang w:val="hu-HU"/>
              </w:rPr>
            </w:pPr>
            <w:r w:rsidRPr="00FF10C1">
              <w:rPr>
                <w:rFonts w:ascii="Times New Roman" w:hAnsi="Times New Roman"/>
                <w:b/>
                <w:bCs/>
                <w:color w:val="000000"/>
                <w:lang w:val="hu-HU"/>
              </w:rPr>
              <w:t>Az 1272/2008/EK [CLP] rendelet szerinti osztályba sorolás</w:t>
            </w:r>
          </w:p>
        </w:tc>
        <w:tc>
          <w:tcPr>
            <w:tcW w:w="1417" w:type="dxa"/>
            <w:vMerge w:val="restart"/>
            <w:tcBorders>
              <w:top w:val="single" w:sz="4" w:space="0" w:color="auto"/>
              <w:left w:val="single" w:sz="4" w:space="0" w:color="auto"/>
              <w:right w:val="single" w:sz="4" w:space="0" w:color="auto"/>
            </w:tcBorders>
            <w:vAlign w:val="center"/>
          </w:tcPr>
          <w:p w:rsidR="003845E1" w:rsidRPr="00FF10C1" w:rsidRDefault="003845E1" w:rsidP="00A61375">
            <w:pPr>
              <w:spacing w:after="0" w:line="240" w:lineRule="auto"/>
              <w:jc w:val="center"/>
              <w:rPr>
                <w:rFonts w:ascii="Times New Roman" w:hAnsi="Times New Roman"/>
                <w:color w:val="FF0000"/>
                <w:sz w:val="24"/>
                <w:szCs w:val="24"/>
                <w:lang w:val="hu-HU" w:eastAsia="cs-CZ"/>
              </w:rPr>
            </w:pPr>
            <w:r w:rsidRPr="00FF10C1">
              <w:rPr>
                <w:rFonts w:ascii="Times New Roman" w:hAnsi="Times New Roman"/>
                <w:b/>
                <w:bCs/>
                <w:color w:val="000000"/>
                <w:lang w:val="hu-HU"/>
              </w:rPr>
              <w:t>Koncentráció tömeg (%)</w:t>
            </w:r>
          </w:p>
        </w:tc>
      </w:tr>
      <w:tr w:rsidR="003845E1" w:rsidRPr="00FF10C1" w:rsidTr="009A290C">
        <w:trPr>
          <w:trHeight w:val="319"/>
        </w:trPr>
        <w:tc>
          <w:tcPr>
            <w:tcW w:w="1643" w:type="dxa"/>
            <w:vMerge/>
            <w:tcBorders>
              <w:left w:val="single" w:sz="4" w:space="0" w:color="auto"/>
              <w:bottom w:val="single" w:sz="4" w:space="0" w:color="auto"/>
              <w:right w:val="single" w:sz="4" w:space="0" w:color="auto"/>
            </w:tcBorders>
            <w:vAlign w:val="center"/>
          </w:tcPr>
          <w:p w:rsidR="003845E1" w:rsidRPr="00FF10C1" w:rsidRDefault="003845E1" w:rsidP="00605016">
            <w:pPr>
              <w:spacing w:after="0" w:line="240" w:lineRule="auto"/>
              <w:jc w:val="center"/>
              <w:rPr>
                <w:rFonts w:ascii="Times New Roman" w:hAnsi="Times New Roman"/>
                <w:b/>
                <w:bCs/>
                <w:color w:val="000000"/>
                <w:lang w:val="hu-HU"/>
              </w:rPr>
            </w:pPr>
          </w:p>
        </w:tc>
        <w:tc>
          <w:tcPr>
            <w:tcW w:w="1133" w:type="dxa"/>
            <w:vMerge/>
            <w:tcBorders>
              <w:left w:val="single" w:sz="4" w:space="0" w:color="auto"/>
              <w:bottom w:val="single" w:sz="4" w:space="0" w:color="auto"/>
              <w:right w:val="single" w:sz="4" w:space="0" w:color="auto"/>
            </w:tcBorders>
            <w:vAlign w:val="center"/>
          </w:tcPr>
          <w:p w:rsidR="003845E1" w:rsidRPr="00FF10C1" w:rsidRDefault="003845E1" w:rsidP="00A61375">
            <w:pPr>
              <w:spacing w:after="0" w:line="240" w:lineRule="auto"/>
              <w:jc w:val="center"/>
              <w:rPr>
                <w:rFonts w:ascii="Times New Roman" w:hAnsi="Times New Roman"/>
                <w:b/>
                <w:bCs/>
                <w:color w:val="000000"/>
                <w:lang w:val="hu-HU"/>
              </w:rPr>
            </w:pPr>
          </w:p>
        </w:tc>
        <w:tc>
          <w:tcPr>
            <w:tcW w:w="2412" w:type="dxa"/>
            <w:tcBorders>
              <w:top w:val="single" w:sz="4" w:space="0" w:color="auto"/>
              <w:left w:val="single" w:sz="4" w:space="0" w:color="auto"/>
              <w:bottom w:val="single" w:sz="4" w:space="0" w:color="auto"/>
              <w:right w:val="single" w:sz="4" w:space="0" w:color="auto"/>
            </w:tcBorders>
            <w:vAlign w:val="center"/>
          </w:tcPr>
          <w:p w:rsidR="003845E1" w:rsidRPr="00FF10C1" w:rsidRDefault="003845E1" w:rsidP="00C6381A">
            <w:pPr>
              <w:spacing w:after="0" w:line="240" w:lineRule="auto"/>
              <w:jc w:val="center"/>
              <w:rPr>
                <w:rFonts w:ascii="Times New Roman" w:hAnsi="Times New Roman"/>
                <w:b/>
                <w:bCs/>
                <w:color w:val="000000"/>
                <w:lang w:val="hu-HU"/>
              </w:rPr>
            </w:pPr>
            <w:r w:rsidRPr="00FF10C1">
              <w:rPr>
                <w:rFonts w:ascii="Times New Roman" w:hAnsi="Times New Roman"/>
                <w:b/>
                <w:bCs/>
                <w:color w:val="000000"/>
                <w:lang w:val="hu-HU"/>
              </w:rPr>
              <w:t>Veszélyességi  osztály</w:t>
            </w:r>
          </w:p>
        </w:tc>
        <w:tc>
          <w:tcPr>
            <w:tcW w:w="1701" w:type="dxa"/>
            <w:tcBorders>
              <w:top w:val="single" w:sz="4" w:space="0" w:color="auto"/>
              <w:left w:val="single" w:sz="4" w:space="0" w:color="auto"/>
              <w:bottom w:val="single" w:sz="4" w:space="0" w:color="auto"/>
              <w:right w:val="single" w:sz="4" w:space="0" w:color="auto"/>
            </w:tcBorders>
            <w:vAlign w:val="center"/>
          </w:tcPr>
          <w:p w:rsidR="003845E1" w:rsidRPr="00FF10C1" w:rsidRDefault="003845E1" w:rsidP="00605016">
            <w:pPr>
              <w:spacing w:after="0" w:line="240" w:lineRule="auto"/>
              <w:jc w:val="center"/>
              <w:rPr>
                <w:rFonts w:ascii="Times New Roman" w:hAnsi="Times New Roman"/>
                <w:b/>
                <w:bCs/>
                <w:color w:val="000000"/>
                <w:lang w:val="hu-HU"/>
              </w:rPr>
            </w:pPr>
            <w:r w:rsidRPr="00FF10C1">
              <w:rPr>
                <w:rFonts w:ascii="Times New Roman" w:hAnsi="Times New Roman"/>
                <w:b/>
                <w:bCs/>
                <w:color w:val="000000"/>
                <w:lang w:val="hu-HU"/>
              </w:rPr>
              <w:t>Veszélyességi kategória</w:t>
            </w:r>
          </w:p>
        </w:tc>
        <w:tc>
          <w:tcPr>
            <w:tcW w:w="1560" w:type="dxa"/>
            <w:tcBorders>
              <w:top w:val="single" w:sz="4" w:space="0" w:color="auto"/>
              <w:left w:val="single" w:sz="4" w:space="0" w:color="auto"/>
              <w:bottom w:val="single" w:sz="4" w:space="0" w:color="auto"/>
              <w:right w:val="single" w:sz="4" w:space="0" w:color="auto"/>
            </w:tcBorders>
            <w:vAlign w:val="center"/>
          </w:tcPr>
          <w:p w:rsidR="003845E1" w:rsidRPr="00FF10C1" w:rsidRDefault="003845E1" w:rsidP="00605016">
            <w:pPr>
              <w:spacing w:after="0" w:line="240" w:lineRule="auto"/>
              <w:jc w:val="center"/>
              <w:rPr>
                <w:rFonts w:ascii="Times New Roman" w:hAnsi="Times New Roman"/>
                <w:b/>
                <w:bCs/>
                <w:color w:val="000000"/>
                <w:lang w:val="hu-HU"/>
              </w:rPr>
            </w:pPr>
            <w:r w:rsidRPr="00FF10C1">
              <w:rPr>
                <w:rFonts w:ascii="Times New Roman" w:hAnsi="Times New Roman"/>
                <w:b/>
                <w:bCs/>
                <w:color w:val="000000"/>
                <w:lang w:val="hu-HU"/>
              </w:rPr>
              <w:t>Figyelmeztető  mondat</w:t>
            </w:r>
          </w:p>
        </w:tc>
        <w:tc>
          <w:tcPr>
            <w:tcW w:w="1417" w:type="dxa"/>
            <w:vMerge/>
            <w:tcBorders>
              <w:left w:val="single" w:sz="4" w:space="0" w:color="auto"/>
              <w:bottom w:val="single" w:sz="4" w:space="0" w:color="auto"/>
              <w:right w:val="single" w:sz="4" w:space="0" w:color="auto"/>
            </w:tcBorders>
            <w:vAlign w:val="center"/>
          </w:tcPr>
          <w:p w:rsidR="003845E1" w:rsidRPr="00FF10C1" w:rsidRDefault="003845E1" w:rsidP="00605016">
            <w:pPr>
              <w:spacing w:after="0" w:line="240" w:lineRule="auto"/>
              <w:jc w:val="both"/>
              <w:rPr>
                <w:rFonts w:ascii="Times New Roman" w:hAnsi="Times New Roman"/>
                <w:b/>
                <w:bCs/>
                <w:color w:val="000000"/>
                <w:lang w:val="hu-HU"/>
              </w:rPr>
            </w:pPr>
          </w:p>
        </w:tc>
      </w:tr>
      <w:tr w:rsidR="003845E1" w:rsidRPr="00FF10C1" w:rsidTr="00FF10C1">
        <w:trPr>
          <w:trHeight w:val="1417"/>
        </w:trPr>
        <w:tc>
          <w:tcPr>
            <w:tcW w:w="1643" w:type="dxa"/>
            <w:tcBorders>
              <w:top w:val="single" w:sz="4" w:space="0" w:color="auto"/>
              <w:left w:val="single" w:sz="4" w:space="0" w:color="auto"/>
              <w:bottom w:val="single" w:sz="8" w:space="0" w:color="auto"/>
              <w:right w:val="single" w:sz="8" w:space="0" w:color="auto"/>
            </w:tcBorders>
            <w:vAlign w:val="center"/>
          </w:tcPr>
          <w:p w:rsidR="003845E1" w:rsidRPr="00FF10C1" w:rsidRDefault="003845E1" w:rsidP="00CF7E0E">
            <w:pPr>
              <w:spacing w:after="0" w:line="240" w:lineRule="auto"/>
              <w:jc w:val="center"/>
              <w:rPr>
                <w:rFonts w:ascii="Times New Roman" w:hAnsi="Times New Roman"/>
                <w:sz w:val="20"/>
                <w:szCs w:val="20"/>
                <w:lang w:val="hu-HU" w:eastAsia="cs-CZ"/>
              </w:rPr>
            </w:pPr>
            <w:r w:rsidRPr="00FF10C1">
              <w:rPr>
                <w:rFonts w:ascii="Times New Roman" w:hAnsi="Times New Roman"/>
                <w:color w:val="000000"/>
                <w:sz w:val="20"/>
                <w:szCs w:val="20"/>
                <w:shd w:val="clear" w:color="auto" w:fill="FFFFFF"/>
                <w:lang w:val="hu-HU"/>
              </w:rPr>
              <w:t>Kerozin (ásványolaj), kénmentesített</w:t>
            </w:r>
          </w:p>
        </w:tc>
        <w:tc>
          <w:tcPr>
            <w:tcW w:w="1133"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294-799-5/ 91770-15-9</w:t>
            </w:r>
          </w:p>
        </w:tc>
        <w:tc>
          <w:tcPr>
            <w:tcW w:w="2412"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Tűzveszélyes folyadékok</w:t>
            </w:r>
          </w:p>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Aspirációs veszély</w:t>
            </w:r>
          </w:p>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Bőrirritáció</w:t>
            </w:r>
          </w:p>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Célszervi toxicitás – egyszeri expozíció</w:t>
            </w:r>
          </w:p>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A vízi környezetre veszélyes</w:t>
            </w:r>
          </w:p>
        </w:tc>
        <w:tc>
          <w:tcPr>
            <w:tcW w:w="1701"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2635F1">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 xml:space="preserve">Flam. Liq. 3 </w:t>
            </w:r>
          </w:p>
          <w:p w:rsidR="003845E1" w:rsidRPr="00FF10C1" w:rsidRDefault="003845E1" w:rsidP="002635F1">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Asp. Tox. 1</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Skin Irrit. 2</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STOT SE 3</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Aquatic Chronic 2</w:t>
            </w:r>
          </w:p>
        </w:tc>
        <w:tc>
          <w:tcPr>
            <w:tcW w:w="1560"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H226</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H304</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H315</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H336</w:t>
            </w:r>
          </w:p>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H411</w:t>
            </w:r>
          </w:p>
        </w:tc>
        <w:tc>
          <w:tcPr>
            <w:tcW w:w="1417" w:type="dxa"/>
            <w:tcBorders>
              <w:top w:val="single" w:sz="4" w:space="0" w:color="auto"/>
              <w:left w:val="single" w:sz="4" w:space="0" w:color="auto"/>
              <w:right w:val="single" w:sz="4" w:space="0" w:color="auto"/>
            </w:tcBorders>
            <w:vAlign w:val="center"/>
          </w:tcPr>
          <w:p w:rsidR="003845E1" w:rsidRPr="00FF10C1" w:rsidRDefault="00AB6F5D"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Kb.</w:t>
            </w:r>
            <w:r w:rsidR="003845E1" w:rsidRPr="00FF10C1">
              <w:rPr>
                <w:rFonts w:ascii="Times New Roman" w:hAnsi="Times New Roman"/>
                <w:sz w:val="20"/>
                <w:szCs w:val="20"/>
                <w:lang w:val="hu-HU" w:eastAsia="cs-CZ"/>
              </w:rPr>
              <w:t xml:space="preserve"> 67</w:t>
            </w:r>
          </w:p>
          <w:p w:rsidR="003845E1" w:rsidRPr="00FF10C1" w:rsidRDefault="003845E1" w:rsidP="006B42D6">
            <w:pPr>
              <w:spacing w:after="0" w:line="240" w:lineRule="auto"/>
              <w:jc w:val="center"/>
              <w:rPr>
                <w:rFonts w:ascii="Times New Roman" w:hAnsi="Times New Roman"/>
                <w:sz w:val="20"/>
                <w:szCs w:val="20"/>
                <w:lang w:val="hu-HU" w:eastAsia="cs-CZ"/>
              </w:rPr>
            </w:pPr>
          </w:p>
        </w:tc>
      </w:tr>
      <w:tr w:rsidR="003845E1" w:rsidRPr="00FF10C1" w:rsidTr="00FF10C1">
        <w:trPr>
          <w:trHeight w:val="69"/>
        </w:trPr>
        <w:tc>
          <w:tcPr>
            <w:tcW w:w="1643" w:type="dxa"/>
            <w:tcBorders>
              <w:top w:val="single" w:sz="4" w:space="0" w:color="auto"/>
              <w:left w:val="single" w:sz="4" w:space="0" w:color="auto"/>
              <w:bottom w:val="single" w:sz="8" w:space="0" w:color="auto"/>
              <w:right w:val="single" w:sz="8" w:space="0" w:color="auto"/>
            </w:tcBorders>
            <w:vAlign w:val="center"/>
          </w:tcPr>
          <w:p w:rsidR="003845E1" w:rsidRPr="00FF10C1" w:rsidRDefault="003845E1" w:rsidP="00AB6F5D">
            <w:pPr>
              <w:spacing w:after="0" w:line="240" w:lineRule="auto"/>
              <w:jc w:val="center"/>
              <w:rPr>
                <w:rFonts w:ascii="Times New Roman" w:hAnsi="Times New Roman"/>
                <w:color w:val="000000"/>
                <w:sz w:val="20"/>
                <w:szCs w:val="20"/>
                <w:shd w:val="clear" w:color="auto" w:fill="FFFFFF"/>
                <w:lang w:val="hu-HU"/>
              </w:rPr>
            </w:pPr>
            <w:r w:rsidRPr="00FF10C1">
              <w:rPr>
                <w:rFonts w:ascii="Times New Roman" w:hAnsi="Times New Roman"/>
                <w:color w:val="000000"/>
                <w:sz w:val="20"/>
                <w:szCs w:val="20"/>
                <w:shd w:val="clear" w:color="auto" w:fill="FFFFFF"/>
                <w:vertAlign w:val="superscript"/>
                <w:lang w:val="hu-HU"/>
              </w:rPr>
              <w:t>1</w:t>
            </w:r>
            <w:r w:rsidRPr="00FF10C1">
              <w:rPr>
                <w:rFonts w:ascii="Times New Roman" w:hAnsi="Times New Roman"/>
                <w:color w:val="000000"/>
                <w:sz w:val="20"/>
                <w:szCs w:val="20"/>
                <w:shd w:val="clear" w:color="auto" w:fill="FFFFFF"/>
                <w:lang w:val="hu-HU"/>
              </w:rPr>
              <w:t>Aszfalt, oxidált</w:t>
            </w:r>
          </w:p>
        </w:tc>
        <w:tc>
          <w:tcPr>
            <w:tcW w:w="1133"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265-196-4/ 64742-93-4</w:t>
            </w:r>
          </w:p>
        </w:tc>
        <w:tc>
          <w:tcPr>
            <w:tcW w:w="2412"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rPr>
            </w:pPr>
            <w:r w:rsidRPr="00FF10C1">
              <w:rPr>
                <w:rFonts w:ascii="Times New Roman" w:hAnsi="Times New Roman"/>
                <w:sz w:val="20"/>
                <w:szCs w:val="20"/>
                <w:lang w:val="hu-HU"/>
              </w:rPr>
              <w:t>-</w:t>
            </w:r>
          </w:p>
        </w:tc>
        <w:tc>
          <w:tcPr>
            <w:tcW w:w="1701"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w:t>
            </w:r>
          </w:p>
        </w:tc>
        <w:tc>
          <w:tcPr>
            <w:tcW w:w="1560" w:type="dxa"/>
            <w:tcBorders>
              <w:top w:val="single" w:sz="4" w:space="0" w:color="auto"/>
              <w:left w:val="single" w:sz="8" w:space="0" w:color="auto"/>
              <w:bottom w:val="single" w:sz="8" w:space="0" w:color="auto"/>
              <w:right w:val="single" w:sz="8" w:space="0" w:color="auto"/>
            </w:tcBorders>
            <w:vAlign w:val="center"/>
          </w:tcPr>
          <w:p w:rsidR="003845E1" w:rsidRPr="00FF10C1" w:rsidRDefault="003845E1"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w:t>
            </w:r>
          </w:p>
        </w:tc>
        <w:tc>
          <w:tcPr>
            <w:tcW w:w="1417" w:type="dxa"/>
            <w:tcBorders>
              <w:left w:val="single" w:sz="4" w:space="0" w:color="auto"/>
              <w:bottom w:val="single" w:sz="4" w:space="0" w:color="auto"/>
              <w:right w:val="single" w:sz="4" w:space="0" w:color="auto"/>
            </w:tcBorders>
            <w:vAlign w:val="center"/>
          </w:tcPr>
          <w:p w:rsidR="003845E1" w:rsidRPr="00FF10C1" w:rsidRDefault="00AB6F5D" w:rsidP="006B42D6">
            <w:pPr>
              <w:spacing w:after="0" w:line="240" w:lineRule="auto"/>
              <w:jc w:val="center"/>
              <w:rPr>
                <w:rFonts w:ascii="Times New Roman" w:hAnsi="Times New Roman"/>
                <w:sz w:val="20"/>
                <w:szCs w:val="20"/>
                <w:lang w:val="hu-HU" w:eastAsia="cs-CZ"/>
              </w:rPr>
            </w:pPr>
            <w:r w:rsidRPr="00FF10C1">
              <w:rPr>
                <w:rFonts w:ascii="Times New Roman" w:hAnsi="Times New Roman"/>
                <w:sz w:val="20"/>
                <w:szCs w:val="20"/>
                <w:lang w:val="hu-HU" w:eastAsia="cs-CZ"/>
              </w:rPr>
              <w:t>Kb.</w:t>
            </w:r>
            <w:r w:rsidR="003845E1" w:rsidRPr="00FF10C1">
              <w:rPr>
                <w:rFonts w:ascii="Times New Roman" w:hAnsi="Times New Roman"/>
                <w:sz w:val="20"/>
                <w:szCs w:val="20"/>
                <w:lang w:val="hu-HU" w:eastAsia="cs-CZ"/>
              </w:rPr>
              <w:t xml:space="preserve"> 33</w:t>
            </w:r>
          </w:p>
        </w:tc>
      </w:tr>
    </w:tbl>
    <w:p w:rsidR="003845E1" w:rsidRPr="00FF10C1" w:rsidRDefault="003845E1" w:rsidP="00950EF5">
      <w:pPr>
        <w:spacing w:after="0" w:line="240" w:lineRule="auto"/>
        <w:jc w:val="both"/>
        <w:rPr>
          <w:rFonts w:ascii="Times New Roman" w:hAnsi="Times New Roman"/>
          <w:sz w:val="20"/>
          <w:szCs w:val="20"/>
          <w:lang w:val="hu-HU"/>
        </w:rPr>
      </w:pPr>
      <w:r w:rsidRPr="00FF10C1">
        <w:rPr>
          <w:rFonts w:ascii="Times New Roman" w:hAnsi="Times New Roman"/>
          <w:sz w:val="20"/>
          <w:szCs w:val="20"/>
          <w:vertAlign w:val="superscript"/>
          <w:lang w:val="hu-HU"/>
        </w:rPr>
        <w:t>1</w:t>
      </w:r>
      <w:r w:rsidRPr="00FF10C1">
        <w:rPr>
          <w:rFonts w:ascii="Times New Roman" w:hAnsi="Times New Roman"/>
          <w:sz w:val="20"/>
          <w:szCs w:val="20"/>
          <w:lang w:val="hu-HU"/>
        </w:rPr>
        <w:t xml:space="preserve">Az anyag nincs besorolva az Európai Parlament és Tanács 1272/2008/EK rendelete szerint (gyártó által besorolva). </w:t>
      </w:r>
    </w:p>
    <w:p w:rsidR="00FF10C1" w:rsidRDefault="00FF10C1" w:rsidP="00950EF5">
      <w:pPr>
        <w:spacing w:after="0" w:line="240" w:lineRule="auto"/>
        <w:jc w:val="both"/>
        <w:rPr>
          <w:rFonts w:ascii="Times New Roman" w:hAnsi="Times New Roman"/>
          <w:sz w:val="20"/>
          <w:szCs w:val="20"/>
          <w:lang w:val="hu-HU"/>
        </w:rPr>
      </w:pPr>
      <w:r>
        <w:rPr>
          <w:rFonts w:ascii="Times New Roman" w:hAnsi="Times New Roman"/>
          <w:sz w:val="20"/>
          <w:szCs w:val="20"/>
          <w:lang w:val="hu-HU"/>
        </w:rPr>
        <w:t xml:space="preserve"> </w:t>
      </w:r>
      <w:r w:rsidR="003845E1" w:rsidRPr="00FF10C1">
        <w:rPr>
          <w:rFonts w:ascii="Times New Roman" w:hAnsi="Times New Roman"/>
          <w:sz w:val="20"/>
          <w:szCs w:val="20"/>
          <w:lang w:val="hu-HU"/>
        </w:rPr>
        <w:t xml:space="preserve">Az anyagok a gyártó által megadott információk és az ECHA honlapján feltüntetett regisztrációs dokumentumok alapján </w:t>
      </w:r>
      <w:r>
        <w:rPr>
          <w:rFonts w:ascii="Times New Roman" w:hAnsi="Times New Roman"/>
          <w:sz w:val="20"/>
          <w:szCs w:val="20"/>
          <w:lang w:val="hu-HU"/>
        </w:rPr>
        <w:t xml:space="preserve"> </w:t>
      </w:r>
    </w:p>
    <w:p w:rsidR="003845E1" w:rsidRPr="00FF10C1" w:rsidRDefault="00FF10C1" w:rsidP="00950EF5">
      <w:pPr>
        <w:spacing w:after="0" w:line="240" w:lineRule="auto"/>
        <w:jc w:val="both"/>
        <w:rPr>
          <w:rFonts w:ascii="Times New Roman" w:hAnsi="Times New Roman"/>
          <w:sz w:val="20"/>
          <w:szCs w:val="20"/>
          <w:lang w:val="hu-HU"/>
        </w:rPr>
      </w:pPr>
      <w:r>
        <w:rPr>
          <w:rFonts w:ascii="Times New Roman" w:hAnsi="Times New Roman"/>
          <w:sz w:val="20"/>
          <w:szCs w:val="20"/>
          <w:lang w:val="hu-HU"/>
        </w:rPr>
        <w:t xml:space="preserve"> </w:t>
      </w:r>
      <w:r w:rsidR="003845E1" w:rsidRPr="00FF10C1">
        <w:rPr>
          <w:rFonts w:ascii="Times New Roman" w:hAnsi="Times New Roman"/>
          <w:sz w:val="20"/>
          <w:szCs w:val="20"/>
          <w:lang w:val="hu-HU"/>
        </w:rPr>
        <w:t>vannak besorolva.</w:t>
      </w:r>
      <w:r>
        <w:rPr>
          <w:rFonts w:ascii="Times New Roman" w:hAnsi="Times New Roman"/>
          <w:sz w:val="20"/>
          <w:szCs w:val="20"/>
          <w:lang w:val="hu-HU"/>
        </w:rPr>
        <w:t xml:space="preserve"> </w:t>
      </w:r>
      <w:r w:rsidR="003845E1" w:rsidRPr="00FF10C1">
        <w:rPr>
          <w:rFonts w:ascii="Times New Roman" w:hAnsi="Times New Roman"/>
          <w:sz w:val="20"/>
          <w:szCs w:val="20"/>
          <w:lang w:val="hu-HU"/>
        </w:rPr>
        <w:t>A figyelmeztető mondatok megfogalmazása a 16. szakaszban.</w:t>
      </w:r>
    </w:p>
    <w:p w:rsidR="003845E1" w:rsidRPr="00FF10C1" w:rsidRDefault="003845E1" w:rsidP="00355615">
      <w:pPr>
        <w:spacing w:after="0" w:line="240" w:lineRule="auto"/>
        <w:jc w:val="both"/>
        <w:rPr>
          <w:rFonts w:ascii="Times New Roman" w:hAnsi="Times New Roman"/>
          <w:b/>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4. SZAKASZ: ELSŐSEGÉLY-NYÚJTÁSI INTÉZKEDÉSEK</w:t>
      </w:r>
    </w:p>
    <w:p w:rsidR="003845E1" w:rsidRPr="00FF10C1" w:rsidRDefault="003845E1" w:rsidP="00312ED1">
      <w:pPr>
        <w:pStyle w:val="Nadpis21"/>
        <w:numPr>
          <w:ilvl w:val="0"/>
          <w:numId w:val="0"/>
        </w:numPr>
        <w:spacing w:before="0"/>
        <w:ind w:left="720" w:hanging="720"/>
        <w:jc w:val="both"/>
        <w:rPr>
          <w:b w:val="0"/>
          <w:sz w:val="24"/>
          <w:szCs w:val="24"/>
          <w:lang w:val="hu-HU"/>
        </w:rPr>
      </w:pPr>
      <w:r w:rsidRPr="00FF10C1">
        <w:rPr>
          <w:sz w:val="24"/>
          <w:szCs w:val="24"/>
          <w:lang w:val="hu-HU"/>
        </w:rPr>
        <w:t>4.1</w:t>
      </w:r>
      <w:r w:rsidRPr="00FF10C1">
        <w:rPr>
          <w:sz w:val="24"/>
          <w:szCs w:val="24"/>
          <w:lang w:val="hu-HU"/>
        </w:rPr>
        <w:tab/>
      </w:r>
      <w:r w:rsidRPr="00FF10C1">
        <w:rPr>
          <w:color w:val="auto"/>
          <w:sz w:val="24"/>
          <w:szCs w:val="24"/>
          <w:lang w:val="hu-HU"/>
        </w:rPr>
        <w:t xml:space="preserve">Az elsősegély-nyújtási intézkedések ismertetése: </w:t>
      </w:r>
    </w:p>
    <w:p w:rsidR="003845E1" w:rsidRPr="00FF10C1" w:rsidRDefault="003845E1" w:rsidP="00AB6F5D">
      <w:pPr>
        <w:pStyle w:val="Default"/>
        <w:ind w:left="720"/>
        <w:jc w:val="both"/>
        <w:rPr>
          <w:rFonts w:ascii="Times New Roman" w:hAnsi="Times New Roman"/>
          <w:lang w:val="hu-HU"/>
        </w:rPr>
      </w:pPr>
      <w:r w:rsidRPr="00FF10C1">
        <w:rPr>
          <w:rFonts w:ascii="Times New Roman" w:hAnsi="Times New Roman" w:cs="Times New Roman"/>
          <w:b/>
          <w:color w:val="auto"/>
          <w:lang w:val="hu-HU"/>
        </w:rPr>
        <w:t xml:space="preserve">- általános megjegyzések: </w:t>
      </w:r>
      <w:r w:rsidRPr="00FF10C1">
        <w:rPr>
          <w:rFonts w:ascii="Times New Roman" w:hAnsi="Times New Roman" w:cs="Times New Roman"/>
          <w:color w:val="auto"/>
          <w:lang w:val="hu-HU"/>
        </w:rPr>
        <w:t>A sérültnek minden esetben biztosítson testi és lelki nyugalmat és akadályozza  meg átfázását. Kételyek vagy tünetek fennállása esetén értesítse az orvost (szembe kerülés esetén mindig). Az eszméletlen sérültnek ne adjon be semmit szájon át. A mentőmunka során ügyeljen  személyes biztonságára.</w:t>
      </w:r>
    </w:p>
    <w:p w:rsidR="003845E1" w:rsidRPr="00FF10C1" w:rsidRDefault="003845E1" w:rsidP="00AB6F5D">
      <w:pPr>
        <w:pStyle w:val="Default"/>
        <w:ind w:left="720"/>
        <w:jc w:val="both"/>
        <w:rPr>
          <w:rFonts w:ascii="Times New Roman" w:hAnsi="Times New Roman"/>
          <w:lang w:val="hu-HU"/>
        </w:rPr>
      </w:pPr>
      <w:r w:rsidRPr="00FF10C1">
        <w:rPr>
          <w:rFonts w:ascii="Times New Roman" w:hAnsi="Times New Roman"/>
          <w:b/>
          <w:lang w:val="hu-HU"/>
        </w:rPr>
        <w:t xml:space="preserve">- belélegzést követően: </w:t>
      </w:r>
      <w:r w:rsidRPr="00FF10C1">
        <w:rPr>
          <w:rFonts w:ascii="Times New Roman" w:hAnsi="Times New Roman"/>
          <w:lang w:val="hu-HU"/>
        </w:rPr>
        <w:t>Normál hőmérsékleten a gőzök nyomása alacsony és expozíció nem veszélyeztet. Magas hőmérsékleten és nem megfelelő szellőzés esetén viszont lehetséges. Szüntesse meg az expozíciót, a sérültet vigye friss levegőre. Eszméletvesztés esetén kezdje az újraélesztést (mesterséges lélegeztetés, szívmasszázs) és hívjon orvosi segítséget.</w:t>
      </w:r>
    </w:p>
    <w:p w:rsidR="003845E1" w:rsidRPr="00FF10C1" w:rsidRDefault="003845E1" w:rsidP="002A6716">
      <w:pPr>
        <w:spacing w:after="0" w:line="240" w:lineRule="auto"/>
        <w:ind w:left="720"/>
        <w:jc w:val="both"/>
        <w:rPr>
          <w:rFonts w:ascii="Times New Roman" w:hAnsi="Times New Roman"/>
          <w:sz w:val="24"/>
          <w:szCs w:val="24"/>
          <w:lang w:val="hu-HU"/>
        </w:rPr>
      </w:pPr>
      <w:r w:rsidRPr="00FF10C1">
        <w:rPr>
          <w:rFonts w:ascii="Times New Roman" w:hAnsi="Times New Roman"/>
          <w:b/>
          <w:sz w:val="24"/>
          <w:szCs w:val="24"/>
          <w:lang w:val="hu-HU"/>
        </w:rPr>
        <w:t xml:space="preserve">- bőrrel való érintkezést követően: </w:t>
      </w:r>
      <w:r w:rsidRPr="00FF10C1">
        <w:rPr>
          <w:rFonts w:ascii="Times New Roman" w:hAnsi="Times New Roman"/>
          <w:sz w:val="24"/>
          <w:szCs w:val="24"/>
          <w:lang w:val="hu-HU"/>
        </w:rPr>
        <w:t>Távolítsa el a szennyezett ruhadarabot és alaposan mossa le vízzel (legjobb langyossal) és szappannal. Ne hagyja megszáradni, mert a termék a bőrről ilyenkor nehezen távolítható el. Irritáció fennállása esetén forduljunk orvoshoz. Ne használjon oldószert vagy hígítót. Ha a probléma továbbra is fennáll, keresse fel az orvost.</w:t>
      </w:r>
    </w:p>
    <w:p w:rsidR="003845E1" w:rsidRPr="00FF10C1" w:rsidRDefault="003845E1" w:rsidP="002A6716">
      <w:pPr>
        <w:spacing w:after="0" w:line="240" w:lineRule="auto"/>
        <w:ind w:left="720"/>
        <w:jc w:val="both"/>
        <w:rPr>
          <w:rFonts w:ascii="Times New Roman" w:hAnsi="Times New Roman"/>
          <w:sz w:val="24"/>
          <w:szCs w:val="24"/>
          <w:lang w:val="hu-HU"/>
        </w:rPr>
      </w:pPr>
      <w:r w:rsidRPr="00FF10C1">
        <w:rPr>
          <w:rFonts w:ascii="Times New Roman" w:hAnsi="Times New Roman"/>
          <w:b/>
          <w:sz w:val="24"/>
          <w:szCs w:val="24"/>
          <w:lang w:val="hu-HU"/>
        </w:rPr>
        <w:t xml:space="preserve">- szembe kerülést követően: </w:t>
      </w:r>
      <w:r w:rsidRPr="00FF10C1">
        <w:rPr>
          <w:rFonts w:ascii="Times New Roman" w:hAnsi="Times New Roman"/>
          <w:sz w:val="24"/>
          <w:szCs w:val="24"/>
          <w:lang w:val="hu-HU"/>
        </w:rPr>
        <w:t>Enyhén folyó víz alatt legalább 15 percig öblítsük. Közben a szemhéjat a hüvelyk- és mutatóujjával tartsa tágasra nyitva. Ha a sérült kontaktlencsét használ, távolítsa el azt a szem kimosását megelőzően. Forduljon szakorvoshoz.</w:t>
      </w:r>
    </w:p>
    <w:p w:rsidR="003845E1" w:rsidRPr="00FF10C1" w:rsidRDefault="003845E1" w:rsidP="00312ED1">
      <w:pPr>
        <w:spacing w:after="0" w:line="240" w:lineRule="auto"/>
        <w:ind w:left="720"/>
        <w:jc w:val="both"/>
        <w:rPr>
          <w:rFonts w:ascii="Times New Roman" w:hAnsi="Times New Roman"/>
          <w:sz w:val="24"/>
          <w:szCs w:val="24"/>
          <w:lang w:val="hu-HU"/>
        </w:rPr>
      </w:pPr>
      <w:r w:rsidRPr="00FF10C1">
        <w:rPr>
          <w:rFonts w:ascii="Times New Roman" w:hAnsi="Times New Roman"/>
          <w:b/>
          <w:sz w:val="24"/>
          <w:szCs w:val="24"/>
          <w:lang w:val="hu-HU"/>
        </w:rPr>
        <w:t xml:space="preserve">- lenyelést követően: </w:t>
      </w:r>
      <w:r w:rsidRPr="00FF10C1">
        <w:rPr>
          <w:rFonts w:ascii="Times New Roman" w:hAnsi="Times New Roman"/>
          <w:sz w:val="24"/>
          <w:szCs w:val="24"/>
          <w:lang w:val="hu-HU"/>
        </w:rPr>
        <w:t>Szájat vízzel öblítse ki, adjon neki vizet (nem sokat, nehogy szamárköhögés következzen be), Ne hánytassa. Ha a sérült hány, biztosítja be a stabil pozícióját (előrehajlítani, fejét előre kell dönteni a csípő magassága alá és hátulról a deréknél meg kell támasztani) és az orvos megérkezéséig tartsa szemmel a sérültet. Forduljon orvoshoz.</w:t>
      </w:r>
    </w:p>
    <w:p w:rsidR="003845E1" w:rsidRPr="00FF10C1" w:rsidRDefault="003845E1" w:rsidP="00AB6F5D">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4.2</w:t>
      </w:r>
      <w:r w:rsidRPr="00FF10C1">
        <w:rPr>
          <w:rFonts w:ascii="Times New Roman" w:hAnsi="Times New Roman"/>
          <w:b/>
          <w:sz w:val="24"/>
          <w:szCs w:val="24"/>
          <w:lang w:val="hu-HU"/>
        </w:rPr>
        <w:tab/>
        <w:t xml:space="preserve">A legfontosabb – akut és késleltetett – tünetek és hatások: </w:t>
      </w:r>
      <w:r w:rsidRPr="00FF10C1">
        <w:rPr>
          <w:rFonts w:ascii="Times New Roman" w:hAnsi="Times New Roman"/>
          <w:sz w:val="24"/>
          <w:szCs w:val="24"/>
          <w:lang w:val="hu-HU"/>
        </w:rPr>
        <w:t>A termék akut módon nem mérgező, ásványolaj termékről van szó, amely lenyelést követően hasmenést vagy kólikát okozhat a hasban. Lenyeléskor a fő veszélyt az elpárolgott termék (például hányás esetén) aspirációja (félrenyelése) jelenti, ami halálos kémiai tüdőgyulladást is kiválthat. A tünetek késleltetve is jelentkezhetnek. Szembe kerülve vörösödést és égő érzést okozhat. Irritálja és kiszárítja a bőrt. Mérgezés esetén álmosságot vagy szédülést okozhat. A krónikus expozíció károsíthatja a központi idegrendszert és kiszáríthatja a bőrt.</w:t>
      </w:r>
    </w:p>
    <w:p w:rsidR="003845E1" w:rsidRPr="00FF10C1" w:rsidRDefault="003845E1" w:rsidP="00AB6F5D">
      <w:pPr>
        <w:pStyle w:val="Nadpis21"/>
        <w:numPr>
          <w:ilvl w:val="0"/>
          <w:numId w:val="0"/>
        </w:numPr>
        <w:spacing w:before="0"/>
        <w:ind w:left="720" w:hanging="720"/>
        <w:jc w:val="both"/>
        <w:rPr>
          <w:b w:val="0"/>
          <w:sz w:val="24"/>
          <w:szCs w:val="24"/>
          <w:lang w:val="hu-HU"/>
        </w:rPr>
      </w:pPr>
      <w:r w:rsidRPr="00FF10C1">
        <w:rPr>
          <w:sz w:val="24"/>
          <w:szCs w:val="24"/>
          <w:lang w:val="hu-HU"/>
        </w:rPr>
        <w:t>4.3</w:t>
      </w:r>
      <w:r w:rsidRPr="00FF10C1">
        <w:rPr>
          <w:sz w:val="24"/>
          <w:szCs w:val="24"/>
          <w:lang w:val="hu-HU"/>
        </w:rPr>
        <w:tab/>
        <w:t>A szükséges azonnali orvosi ellátás és különleges ellátás jelzése:</w:t>
      </w:r>
      <w:r w:rsidRPr="00FF10C1">
        <w:rPr>
          <w:b w:val="0"/>
          <w:sz w:val="24"/>
          <w:szCs w:val="24"/>
          <w:lang w:val="hu-HU"/>
        </w:rPr>
        <w:t xml:space="preserve"> Lenyelés és szembe kerülés esetén azonnal biztosítson orvosi ellátást. Közölje az orvossal, hogy a sérült ásványolaj termékekkel érintkezett Asp. Tox. 1, H304. Szükséges az orvosi felügyelet és a tüdőgyulladást megelőző kezelés, mivel az később kialakulhat.</w:t>
      </w:r>
    </w:p>
    <w:p w:rsidR="003845E1" w:rsidRPr="00FF10C1" w:rsidRDefault="003845E1" w:rsidP="00312ED1">
      <w:pPr>
        <w:spacing w:after="0" w:line="240" w:lineRule="auto"/>
        <w:jc w:val="both"/>
        <w:rPr>
          <w:rFonts w:ascii="Times New Roman" w:hAnsi="Times New Roman"/>
          <w:b/>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5. SZAKASZ: </w:t>
      </w:r>
      <w:r w:rsidRPr="00FF10C1">
        <w:rPr>
          <w:rFonts w:ascii="Times New Roman Bold" w:hAnsi="Times New Roman Bold"/>
          <w:b/>
          <w:caps/>
          <w:sz w:val="24"/>
          <w:szCs w:val="24"/>
          <w:lang w:val="hu-HU"/>
        </w:rPr>
        <w:t>Tűzoltási intézkedések</w:t>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5.1</w:t>
      </w:r>
      <w:r w:rsidRPr="00FF10C1">
        <w:rPr>
          <w:rFonts w:ascii="Times New Roman" w:hAnsi="Times New Roman"/>
          <w:b/>
          <w:sz w:val="24"/>
          <w:szCs w:val="24"/>
          <w:lang w:val="hu-HU"/>
        </w:rPr>
        <w:tab/>
        <w:t>Oltóanyag:</w:t>
      </w:r>
      <w:r w:rsidRPr="00FF10C1">
        <w:rPr>
          <w:rFonts w:ascii="Times New Roman" w:hAnsi="Times New Roman"/>
          <w:b/>
          <w:sz w:val="24"/>
          <w:szCs w:val="24"/>
          <w:lang w:val="hu-HU"/>
        </w:rPr>
        <w:tab/>
      </w:r>
    </w:p>
    <w:p w:rsidR="003845E1" w:rsidRPr="00FF10C1" w:rsidRDefault="003845E1" w:rsidP="000C6467">
      <w:pPr>
        <w:spacing w:after="0" w:line="240" w:lineRule="auto"/>
        <w:ind w:left="720"/>
        <w:jc w:val="both"/>
        <w:rPr>
          <w:rFonts w:ascii="Times New Roman" w:hAnsi="Times New Roman"/>
          <w:sz w:val="24"/>
          <w:szCs w:val="24"/>
          <w:lang w:val="hu-HU"/>
        </w:rPr>
      </w:pPr>
      <w:r w:rsidRPr="00FF10C1">
        <w:rPr>
          <w:rFonts w:ascii="Times New Roman" w:hAnsi="Times New Roman"/>
          <w:b/>
          <w:sz w:val="24"/>
          <w:szCs w:val="24"/>
          <w:lang w:val="hu-HU"/>
        </w:rPr>
        <w:t>A megfelelő oltóanyag:</w:t>
      </w:r>
      <w:r w:rsidRPr="00FF10C1">
        <w:rPr>
          <w:rFonts w:ascii="Times New Roman" w:hAnsi="Times New Roman"/>
          <w:sz w:val="24"/>
          <w:szCs w:val="24"/>
          <w:lang w:val="hu-HU"/>
        </w:rPr>
        <w:t xml:space="preserve"> Vízköd, CO2, poroltó, hab, homok.</w:t>
      </w:r>
    </w:p>
    <w:p w:rsidR="003845E1" w:rsidRPr="00FF10C1" w:rsidRDefault="003845E1" w:rsidP="000C6467">
      <w:pPr>
        <w:pStyle w:val="Default"/>
        <w:ind w:left="720"/>
        <w:jc w:val="both"/>
        <w:rPr>
          <w:rFonts w:ascii="Times New Roman" w:hAnsi="Times New Roman" w:cs="Times New Roman"/>
          <w:b/>
          <w:color w:val="auto"/>
          <w:lang w:val="hu-HU"/>
        </w:rPr>
      </w:pPr>
      <w:r w:rsidRPr="00FF10C1">
        <w:rPr>
          <w:rFonts w:ascii="Times New Roman" w:hAnsi="Times New Roman" w:cs="Times New Roman"/>
          <w:b/>
          <w:color w:val="auto"/>
          <w:lang w:val="hu-HU"/>
        </w:rPr>
        <w:t xml:space="preserve">Az alkalmatlan oltóanyag: </w:t>
      </w:r>
      <w:r w:rsidRPr="00FF10C1">
        <w:rPr>
          <w:rFonts w:ascii="Times New Roman" w:hAnsi="Times New Roman" w:cs="Times New Roman"/>
          <w:color w:val="auto"/>
          <w:lang w:val="hu-HU"/>
        </w:rPr>
        <w:t>Silný prúd vody. Erős vízsugár.</w:t>
      </w:r>
    </w:p>
    <w:p w:rsidR="003845E1" w:rsidRPr="00FF10C1" w:rsidRDefault="003845E1" w:rsidP="00AB6F5D">
      <w:pPr>
        <w:pStyle w:val="Nadpis21"/>
        <w:numPr>
          <w:ilvl w:val="0"/>
          <w:numId w:val="0"/>
        </w:numPr>
        <w:spacing w:before="0"/>
        <w:ind w:left="720" w:hanging="720"/>
        <w:jc w:val="both"/>
        <w:rPr>
          <w:b w:val="0"/>
          <w:sz w:val="24"/>
          <w:szCs w:val="24"/>
          <w:lang w:val="hu-HU"/>
        </w:rPr>
      </w:pPr>
      <w:r w:rsidRPr="00FF10C1">
        <w:rPr>
          <w:sz w:val="24"/>
          <w:szCs w:val="24"/>
          <w:lang w:val="hu-HU"/>
        </w:rPr>
        <w:t>5.2</w:t>
      </w:r>
      <w:r w:rsidRPr="00FF10C1">
        <w:rPr>
          <w:sz w:val="24"/>
          <w:szCs w:val="24"/>
          <w:lang w:val="hu-HU"/>
        </w:rPr>
        <w:tab/>
        <w:t xml:space="preserve">Az anyaghoz vagy a keverékhez társuló különleges veszélyek: </w:t>
      </w:r>
      <w:r w:rsidRPr="00FF10C1">
        <w:rPr>
          <w:b w:val="0"/>
          <w:sz w:val="24"/>
          <w:szCs w:val="24"/>
          <w:lang w:val="hu-HU"/>
        </w:rPr>
        <w:t>Az égés során mérgező és irritáló gázok keletkeznek (szén-oxidok, füst, korom). Levegővel robbanásveszélyes gőzöket alkot, a robbanást  elektrosztatikus kisülés is elindíthatja. A gőzök a légkör alsó rétegébe is bejuthatnak és hatékony robbanásveszélyes koncentrációt  érhetnek el. A  kiürített tárolóedények tartalmaznak termék maradványokatés gőzöket, így azok ártalmatlanításkor veszélyesnek minősülnek (ne tegye ki tűznek, nyomásnak).</w:t>
      </w:r>
    </w:p>
    <w:p w:rsidR="003845E1" w:rsidRDefault="003845E1" w:rsidP="00AB6F5D">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5.3</w:t>
      </w:r>
      <w:r w:rsidRPr="00FF10C1">
        <w:rPr>
          <w:rFonts w:ascii="Times New Roman" w:hAnsi="Times New Roman"/>
          <w:b/>
          <w:sz w:val="24"/>
          <w:szCs w:val="24"/>
          <w:lang w:val="hu-HU"/>
        </w:rPr>
        <w:tab/>
        <w:t xml:space="preserve">Tűzoltóknak szóló javaslat: </w:t>
      </w:r>
      <w:r w:rsidRPr="00FF10C1">
        <w:rPr>
          <w:rFonts w:ascii="Times New Roman" w:hAnsi="Times New Roman"/>
          <w:sz w:val="24"/>
          <w:szCs w:val="24"/>
          <w:lang w:val="hu-HU"/>
        </w:rPr>
        <w:t>Viseljen önálló légzőkészüléket és kémiai veszélyeknek ellenálló védőruházatot. Hűtse le a tárolóedényeket. Ha nem veszélyes, a tárolóedényeket távolítsa el a tűz területéről.</w:t>
      </w:r>
    </w:p>
    <w:p w:rsidR="006C6677" w:rsidRPr="00FF10C1" w:rsidRDefault="006C6677" w:rsidP="00AB6F5D">
      <w:pPr>
        <w:spacing w:after="0" w:line="240" w:lineRule="auto"/>
        <w:ind w:left="720" w:hanging="720"/>
        <w:jc w:val="both"/>
        <w:rPr>
          <w:rFonts w:ascii="Times New Roman" w:hAnsi="Times New Roman"/>
          <w:sz w:val="24"/>
          <w:szCs w:val="24"/>
          <w:lang w:val="hu-HU"/>
        </w:rPr>
      </w:pPr>
    </w:p>
    <w:p w:rsidR="003845E1" w:rsidRPr="00FF10C1" w:rsidRDefault="003845E1" w:rsidP="007A2784">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6. SZAKASZ: </w:t>
      </w:r>
      <w:r w:rsidRPr="00FF10C1">
        <w:rPr>
          <w:rFonts w:ascii="Times New Roman Bold" w:hAnsi="Times New Roman Bold"/>
          <w:b/>
          <w:caps/>
          <w:sz w:val="24"/>
          <w:szCs w:val="24"/>
          <w:lang w:val="hu-HU"/>
        </w:rPr>
        <w:t>Intézkedések véletlenszerű környezetbe jutás esetén</w:t>
      </w:r>
    </w:p>
    <w:p w:rsidR="003845E1" w:rsidRPr="00FF10C1" w:rsidRDefault="003845E1" w:rsidP="007A2784">
      <w:pPr>
        <w:spacing w:after="0" w:line="240" w:lineRule="auto"/>
        <w:jc w:val="both"/>
        <w:rPr>
          <w:rFonts w:ascii="Times New Roman" w:hAnsi="Times New Roman"/>
          <w:sz w:val="24"/>
          <w:szCs w:val="24"/>
          <w:lang w:val="hu-HU"/>
        </w:rPr>
      </w:pPr>
      <w:r w:rsidRPr="00FF10C1">
        <w:rPr>
          <w:rFonts w:ascii="Times New Roman" w:hAnsi="Times New Roman"/>
          <w:b/>
          <w:sz w:val="24"/>
          <w:szCs w:val="24"/>
          <w:lang w:val="hu-HU"/>
        </w:rPr>
        <w:t>6.1</w:t>
      </w:r>
      <w:r w:rsidRPr="00FF10C1">
        <w:rPr>
          <w:rFonts w:ascii="Times New Roman" w:hAnsi="Times New Roman"/>
          <w:b/>
          <w:sz w:val="24"/>
          <w:szCs w:val="24"/>
          <w:lang w:val="hu-HU"/>
        </w:rPr>
        <w:tab/>
        <w:t xml:space="preserve">Személyi óvintézkedések, egyéni védőeszközök és vészhelyzeti eljárások: </w:t>
      </w:r>
    </w:p>
    <w:p w:rsidR="003845E1" w:rsidRPr="00FF10C1" w:rsidRDefault="003845E1" w:rsidP="00002102">
      <w:pPr>
        <w:pStyle w:val="Nadpis21"/>
        <w:numPr>
          <w:ilvl w:val="0"/>
          <w:numId w:val="0"/>
        </w:numPr>
        <w:spacing w:before="0"/>
        <w:ind w:left="720"/>
        <w:jc w:val="both"/>
        <w:rPr>
          <w:b w:val="0"/>
          <w:sz w:val="24"/>
          <w:szCs w:val="24"/>
          <w:lang w:val="hu-HU"/>
        </w:rPr>
      </w:pPr>
      <w:r w:rsidRPr="00FF10C1">
        <w:rPr>
          <w:sz w:val="24"/>
          <w:szCs w:val="24"/>
          <w:lang w:val="hu-HU"/>
        </w:rPr>
        <w:t xml:space="preserve">Nem sürgősségi ellátó személyzet esetében: </w:t>
      </w:r>
      <w:r w:rsidRPr="00FF10C1">
        <w:rPr>
          <w:b w:val="0"/>
          <w:sz w:val="24"/>
          <w:szCs w:val="24"/>
          <w:lang w:val="hu-HU"/>
        </w:rPr>
        <w:t>Használjon személyi védő munkaeszközöket, amelyek a 8. szakaszban vannak feltüntetve. Minden gyújtóforrást azonnal távolítson el. Biztosítson elégséges szellőzést a helyiségekben. Illetéktelen személyek azonnal hagyják el a veszélyeztetett területet. Zárt téri  szivárgás  esetén gyorsan ki kell jól szellőztetni és kikapcsolni az áramot. Óvakodjon a statikus elektromosságtól, ne dohányozzon. Egyéb védelmi intézkedések - lásd 7. szakaszt.</w:t>
      </w:r>
    </w:p>
    <w:p w:rsidR="003845E1" w:rsidRPr="00FF10C1" w:rsidRDefault="003845E1" w:rsidP="009B3883">
      <w:pPr>
        <w:pStyle w:val="Nadpis21"/>
        <w:numPr>
          <w:ilvl w:val="0"/>
          <w:numId w:val="0"/>
        </w:numPr>
        <w:spacing w:before="0"/>
        <w:ind w:left="360" w:firstLine="360"/>
        <w:jc w:val="both"/>
        <w:rPr>
          <w:rStyle w:val="hps"/>
          <w:b w:val="0"/>
          <w:sz w:val="24"/>
          <w:szCs w:val="24"/>
          <w:lang w:val="hu-HU"/>
        </w:rPr>
      </w:pPr>
      <w:r w:rsidRPr="00FF10C1">
        <w:rPr>
          <w:sz w:val="24"/>
          <w:szCs w:val="24"/>
          <w:lang w:val="hu-HU"/>
        </w:rPr>
        <w:t xml:space="preserve">A sürgősségi ellátók esetében: </w:t>
      </w:r>
      <w:r w:rsidRPr="00FF10C1">
        <w:rPr>
          <w:b w:val="0"/>
          <w:sz w:val="24"/>
          <w:szCs w:val="24"/>
          <w:lang w:val="hu-HU"/>
        </w:rPr>
        <w:t>Nincs feltüntetve.</w:t>
      </w:r>
      <w:r w:rsidRPr="00FF10C1">
        <w:rPr>
          <w:b w:val="0"/>
          <w:sz w:val="24"/>
          <w:szCs w:val="24"/>
          <w:lang w:val="hu-HU"/>
        </w:rPr>
        <w:tab/>
      </w:r>
    </w:p>
    <w:p w:rsidR="003845E1" w:rsidRPr="00FF10C1" w:rsidRDefault="003845E1" w:rsidP="00AB6F5D">
      <w:pPr>
        <w:pStyle w:val="Nadpis21"/>
        <w:numPr>
          <w:ilvl w:val="0"/>
          <w:numId w:val="0"/>
        </w:numPr>
        <w:spacing w:before="0"/>
        <w:ind w:left="720" w:hanging="720"/>
        <w:jc w:val="both"/>
        <w:rPr>
          <w:b w:val="0"/>
          <w:sz w:val="24"/>
          <w:szCs w:val="24"/>
          <w:lang w:val="hu-HU"/>
        </w:rPr>
      </w:pPr>
      <w:r w:rsidRPr="00FF10C1">
        <w:rPr>
          <w:sz w:val="24"/>
          <w:szCs w:val="24"/>
          <w:lang w:val="hu-HU"/>
        </w:rPr>
        <w:t>6.2</w:t>
      </w:r>
      <w:r w:rsidRPr="00FF10C1">
        <w:rPr>
          <w:sz w:val="24"/>
          <w:szCs w:val="24"/>
          <w:lang w:val="hu-HU"/>
        </w:rPr>
        <w:tab/>
        <w:t xml:space="preserve">Környezetvédelmi óvintézkedések: </w:t>
      </w:r>
      <w:r w:rsidRPr="00FF10C1">
        <w:rPr>
          <w:b w:val="0"/>
          <w:sz w:val="24"/>
          <w:szCs w:val="24"/>
          <w:lang w:val="hu-HU"/>
        </w:rPr>
        <w:t>Tartsa távol a gyújtóforrásoktól. Akadályozza meg a termék vizekbe, talajba, csatornába jutását (pl. egy erre alkalmas nedvszívó anyaggal (POP rost, VAPEX, stb), blokkolt csatorna öblökkel, ha ez biztonságos. Ha a szivárgást nem lehet megakadályozni, haladéktalanul tájékoztassa a területileg illetékes hatóságokat (rendőrség és tűzoltók).</w:t>
      </w:r>
    </w:p>
    <w:p w:rsidR="003845E1" w:rsidRPr="00FF10C1" w:rsidRDefault="003845E1" w:rsidP="00AB6F5D">
      <w:pPr>
        <w:pStyle w:val="Nadpis21"/>
        <w:numPr>
          <w:ilvl w:val="0"/>
          <w:numId w:val="0"/>
        </w:numPr>
        <w:spacing w:before="0"/>
        <w:ind w:left="720" w:hanging="720"/>
        <w:jc w:val="both"/>
        <w:rPr>
          <w:b w:val="0"/>
          <w:sz w:val="24"/>
          <w:szCs w:val="24"/>
          <w:lang w:val="hu-HU"/>
        </w:rPr>
      </w:pPr>
      <w:r w:rsidRPr="00FF10C1">
        <w:rPr>
          <w:sz w:val="24"/>
          <w:szCs w:val="24"/>
          <w:lang w:val="hu-HU"/>
        </w:rPr>
        <w:t>6.3</w:t>
      </w:r>
      <w:r w:rsidRPr="00FF10C1">
        <w:rPr>
          <w:sz w:val="24"/>
          <w:szCs w:val="24"/>
          <w:lang w:val="hu-HU"/>
        </w:rPr>
        <w:tab/>
        <w:t xml:space="preserve">A területi elhatárolás és a szennyezésmentesítés módszerei és anyagai: </w:t>
      </w:r>
      <w:r w:rsidRPr="00FF10C1">
        <w:rPr>
          <w:b w:val="0"/>
          <w:sz w:val="24"/>
          <w:szCs w:val="24"/>
          <w:lang w:val="hu-HU"/>
        </w:rPr>
        <w:t>A kiszivárgott folyadék mennyiségétől függően szivattyúzza (nagy szivárgás esetén, ha a termék nem köt meg) vagy fogja fel megfelelő abszorbeáló anyaggal (pl. vermikulit, száraz homok), ha kicsi a szivárgás, helyezze zárt tárolóedénybe és ártalmatlanítása a 13. Szakaszban feltüntetett utasítások szerint. A maradékot vízzel öblítse le, gyűjtse össze és mint hulladékot ártalmatlanítsa. Ha a csomagolás sérült, csomagolja újra, a terméket helyezze  új sértetlen csomagolásba és jelölje meg újra.</w:t>
      </w:r>
    </w:p>
    <w:p w:rsidR="003845E1" w:rsidRPr="00FF10C1" w:rsidRDefault="003845E1" w:rsidP="00AB6F5D">
      <w:pPr>
        <w:pStyle w:val="Nadpis21"/>
        <w:numPr>
          <w:ilvl w:val="0"/>
          <w:numId w:val="0"/>
        </w:numPr>
        <w:spacing w:before="0"/>
        <w:ind w:left="720" w:hanging="720"/>
        <w:jc w:val="both"/>
        <w:rPr>
          <w:b w:val="0"/>
          <w:sz w:val="24"/>
          <w:szCs w:val="24"/>
          <w:lang w:val="hu-HU"/>
        </w:rPr>
      </w:pPr>
      <w:r w:rsidRPr="00FF10C1">
        <w:rPr>
          <w:sz w:val="24"/>
          <w:szCs w:val="24"/>
          <w:lang w:val="hu-HU"/>
        </w:rPr>
        <w:t>6.4</w:t>
      </w:r>
      <w:r w:rsidRPr="00FF10C1">
        <w:rPr>
          <w:sz w:val="24"/>
          <w:szCs w:val="24"/>
          <w:lang w:val="hu-HU"/>
        </w:rPr>
        <w:tab/>
        <w:t>Hivatkozás más szakaszokra:</w:t>
      </w:r>
      <w:r w:rsidRPr="00FF10C1">
        <w:rPr>
          <w:b w:val="0"/>
          <w:sz w:val="24"/>
          <w:szCs w:val="24"/>
          <w:lang w:val="hu-HU"/>
        </w:rPr>
        <w:t xml:space="preserve"> Információk a biztonságos kezelésről, lásd 7. szakaszt.</w:t>
      </w:r>
      <w:r w:rsidR="00AB6F5D" w:rsidRPr="00FF10C1">
        <w:rPr>
          <w:b w:val="0"/>
          <w:sz w:val="24"/>
          <w:szCs w:val="24"/>
          <w:lang w:val="hu-HU"/>
        </w:rPr>
        <w:t xml:space="preserve"> </w:t>
      </w:r>
      <w:r w:rsidRPr="00FF10C1">
        <w:rPr>
          <w:b w:val="0"/>
          <w:sz w:val="24"/>
          <w:szCs w:val="24"/>
          <w:lang w:val="hu-HU"/>
        </w:rPr>
        <w:t>Információk a személyi védőeszközökről, lásd 8. szakaszt.</w:t>
      </w:r>
      <w:r w:rsidR="00AB6F5D" w:rsidRPr="00FF10C1">
        <w:rPr>
          <w:b w:val="0"/>
          <w:sz w:val="24"/>
          <w:szCs w:val="24"/>
          <w:lang w:val="hu-HU"/>
        </w:rPr>
        <w:t xml:space="preserve"> </w:t>
      </w:r>
      <w:r w:rsidRPr="00FF10C1">
        <w:rPr>
          <w:b w:val="0"/>
          <w:sz w:val="24"/>
          <w:szCs w:val="24"/>
          <w:lang w:val="hu-HU"/>
        </w:rPr>
        <w:t>Információk az ártalmatlanításról, lásd a 13. szakaszt.</w:t>
      </w:r>
    </w:p>
    <w:p w:rsidR="003845E1" w:rsidRPr="00FF10C1" w:rsidRDefault="003845E1" w:rsidP="00E51F87">
      <w:pPr>
        <w:pStyle w:val="Nadpis21"/>
        <w:numPr>
          <w:ilvl w:val="0"/>
          <w:numId w:val="0"/>
        </w:numPr>
        <w:spacing w:before="0"/>
        <w:ind w:left="720" w:hanging="720"/>
        <w:jc w:val="both"/>
        <w:rPr>
          <w:rStyle w:val="hps"/>
          <w:b w:val="0"/>
          <w:sz w:val="24"/>
          <w:szCs w:val="24"/>
          <w:lang w:val="hu-HU"/>
        </w:rPr>
      </w:pPr>
    </w:p>
    <w:p w:rsidR="003845E1" w:rsidRPr="00FF10C1" w:rsidRDefault="003845E1" w:rsidP="007418B3">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7. SZAKASZ: KEZELÉS ÉS TÁROLÁS </w:t>
      </w:r>
    </w:p>
    <w:p w:rsidR="003845E1" w:rsidRPr="00FF10C1" w:rsidRDefault="003845E1" w:rsidP="00AB6F5D">
      <w:pPr>
        <w:pStyle w:val="Nadpis21"/>
        <w:numPr>
          <w:ilvl w:val="0"/>
          <w:numId w:val="0"/>
        </w:numPr>
        <w:ind w:left="720" w:hanging="720"/>
        <w:jc w:val="both"/>
        <w:textAlignment w:val="top"/>
        <w:rPr>
          <w:b w:val="0"/>
          <w:bCs/>
          <w:sz w:val="24"/>
          <w:szCs w:val="24"/>
          <w:lang w:val="hu-HU"/>
        </w:rPr>
      </w:pPr>
      <w:r w:rsidRPr="00FF10C1">
        <w:rPr>
          <w:sz w:val="24"/>
          <w:szCs w:val="24"/>
          <w:lang w:val="hu-HU"/>
        </w:rPr>
        <w:t>7.1</w:t>
      </w:r>
      <w:r w:rsidRPr="00FF10C1">
        <w:rPr>
          <w:sz w:val="24"/>
          <w:szCs w:val="24"/>
          <w:lang w:val="hu-HU"/>
        </w:rPr>
        <w:tab/>
      </w:r>
      <w:r w:rsidRPr="00FF10C1">
        <w:rPr>
          <w:color w:val="auto"/>
          <w:sz w:val="24"/>
          <w:szCs w:val="24"/>
          <w:lang w:val="hu-HU"/>
        </w:rPr>
        <w:t>A biztonságos kezelésre irányuló óvintézkedések:</w:t>
      </w:r>
      <w:r w:rsidRPr="00FF10C1">
        <w:rPr>
          <w:sz w:val="24"/>
          <w:szCs w:val="24"/>
          <w:lang w:val="hu-HU"/>
        </w:rPr>
        <w:t xml:space="preserve"> </w:t>
      </w:r>
      <w:r w:rsidRPr="00FF10C1">
        <w:rPr>
          <w:b w:val="0"/>
          <w:bCs/>
          <w:sz w:val="24"/>
          <w:szCs w:val="24"/>
          <w:lang w:val="hu-HU"/>
        </w:rPr>
        <w:t>Használjon személyi védőeszközöket (lásd 8. szakaszt). Biztosítson megfelelő szellőzést és ivóvizet elsősegély nyújtás esetére! A termék kezelésére használt berendezésnek zártnak kell lennie. Zárt térben be kell biztosítani a megfelelő szellőzést, mégpedig természetes úton vagy műszaki berendezés segítségével. Tartson a munkahelyen tisztaságot és rendet. Óvja nyílt lángtól, szikrától, hő- és elektrosztatikus töltéstől. Földelje le az összes berendezést.  A munka megkezdése előtt ellenőrizze a védőeszköz higiénés állapotát, ha az nem kielégítő, biztosítsa be a szükséges tisztítását.</w:t>
      </w:r>
    </w:p>
    <w:p w:rsidR="003845E1" w:rsidRPr="00FF10C1" w:rsidRDefault="003845E1" w:rsidP="002A5921">
      <w:pPr>
        <w:pStyle w:val="Nadpis21"/>
        <w:numPr>
          <w:ilvl w:val="0"/>
          <w:numId w:val="0"/>
        </w:numPr>
        <w:spacing w:before="0"/>
        <w:ind w:left="720"/>
        <w:jc w:val="both"/>
        <w:textAlignment w:val="top"/>
        <w:rPr>
          <w:b w:val="0"/>
          <w:bCs/>
          <w:sz w:val="24"/>
          <w:szCs w:val="24"/>
          <w:lang w:val="hu-HU"/>
        </w:rPr>
      </w:pPr>
      <w:r w:rsidRPr="00FF10C1">
        <w:rPr>
          <w:b w:val="0"/>
          <w:bCs/>
          <w:sz w:val="24"/>
          <w:szCs w:val="24"/>
          <w:lang w:val="hu-HU"/>
        </w:rPr>
        <w:t xml:space="preserve">Munka közben </w:t>
      </w:r>
      <w:r w:rsidR="00757D76">
        <w:rPr>
          <w:b w:val="0"/>
          <w:bCs/>
          <w:sz w:val="24"/>
          <w:szCs w:val="24"/>
          <w:lang w:val="hu-HU"/>
        </w:rPr>
        <w:t xml:space="preserve">tilos enni, inni és dohányozni. </w:t>
      </w:r>
      <w:r w:rsidR="00757D76" w:rsidRPr="008E16B6">
        <w:rPr>
          <w:b w:val="0"/>
          <w:bCs/>
          <w:color w:val="auto"/>
          <w:sz w:val="24"/>
          <w:szCs w:val="24"/>
          <w:lang w:val="hu-HU"/>
        </w:rPr>
        <w:t xml:space="preserve">Kerülje a </w:t>
      </w:r>
      <w:r w:rsidR="008E16B6" w:rsidRPr="008E16B6">
        <w:rPr>
          <w:b w:val="0"/>
          <w:bCs/>
          <w:color w:val="auto"/>
          <w:sz w:val="24"/>
          <w:szCs w:val="24"/>
          <w:lang w:val="hu-HU"/>
        </w:rPr>
        <w:t>gőzök</w:t>
      </w:r>
      <w:r w:rsidR="00757D76" w:rsidRPr="008E16B6">
        <w:rPr>
          <w:b w:val="0"/>
          <w:bCs/>
          <w:color w:val="auto"/>
          <w:sz w:val="24"/>
          <w:szCs w:val="24"/>
          <w:lang w:val="hu-HU"/>
        </w:rPr>
        <w:t xml:space="preserve"> belélegzését. </w:t>
      </w:r>
      <w:r w:rsidRPr="00FF10C1">
        <w:rPr>
          <w:b w:val="0"/>
          <w:bCs/>
          <w:sz w:val="24"/>
          <w:szCs w:val="24"/>
          <w:lang w:val="hu-HU"/>
        </w:rPr>
        <w:t>Mielőtt belép a pihenőhelyiségbe vagy étkezdébe, vesse le a szennyezett védőfelszerelést. Munka után alaposan mosakodjon le meleg vízzel és szappannal, zuhanyozzon. Használjon védő krémet.</w:t>
      </w:r>
    </w:p>
    <w:p w:rsidR="003845E1" w:rsidRPr="00FF10C1" w:rsidRDefault="003845E1" w:rsidP="00AB6F5D">
      <w:pPr>
        <w:pStyle w:val="Nadpis21"/>
        <w:numPr>
          <w:ilvl w:val="0"/>
          <w:numId w:val="0"/>
        </w:numPr>
        <w:spacing w:before="0"/>
        <w:ind w:left="720" w:hanging="720"/>
        <w:jc w:val="both"/>
        <w:textAlignment w:val="top"/>
        <w:rPr>
          <w:rFonts w:eastAsia="SimSun"/>
          <w:b w:val="0"/>
          <w:sz w:val="24"/>
          <w:szCs w:val="24"/>
          <w:lang w:val="hu-HU"/>
        </w:rPr>
      </w:pPr>
      <w:r w:rsidRPr="00FF10C1">
        <w:rPr>
          <w:sz w:val="24"/>
          <w:szCs w:val="24"/>
          <w:lang w:val="hu-HU"/>
        </w:rPr>
        <w:t>7.2</w:t>
      </w:r>
      <w:r w:rsidRPr="00FF10C1">
        <w:rPr>
          <w:sz w:val="24"/>
          <w:szCs w:val="24"/>
          <w:lang w:val="hu-HU"/>
        </w:rPr>
        <w:tab/>
        <w:t>A biztonságos tárolás feltételei, az esetleges összeférhetetlenséggel együtt:</w:t>
      </w:r>
      <w:r w:rsidRPr="00FF10C1">
        <w:rPr>
          <w:b w:val="0"/>
          <w:sz w:val="24"/>
          <w:szCs w:val="24"/>
          <w:lang w:val="hu-HU"/>
        </w:rPr>
        <w:t xml:space="preserve"> </w:t>
      </w:r>
      <w:r w:rsidRPr="00FF10C1">
        <w:rPr>
          <w:rFonts w:eastAsia="SimSun"/>
          <w:b w:val="0"/>
          <w:sz w:val="24"/>
          <w:szCs w:val="24"/>
          <w:lang w:val="hu-HU"/>
        </w:rPr>
        <w:t xml:space="preserve">Eredeti zárt csomagolásban, száraz, hűvös, jól szellőzött helyen tároljuk, </w:t>
      </w:r>
      <w:r w:rsidRPr="00FF10C1">
        <w:rPr>
          <w:b w:val="0"/>
          <w:sz w:val="24"/>
          <w:szCs w:val="24"/>
          <w:lang w:val="hu-HU"/>
        </w:rPr>
        <w:t>5 - 25 °C-on</w:t>
      </w:r>
      <w:r w:rsidRPr="00FF10C1">
        <w:rPr>
          <w:rFonts w:eastAsia="SimSun"/>
          <w:b w:val="0"/>
          <w:sz w:val="24"/>
          <w:szCs w:val="24"/>
          <w:lang w:val="hu-HU"/>
        </w:rPr>
        <w:t xml:space="preserve">. Védje a statikus kisüléstől, közvetlen napfénytől és nyílt lángtól. Ne tárolja oxidáló szerekkel és erős savakkal együtt. Biztosítson megfelelő szellőzést. A raktárnak meg kell felelni a kőolajtermékek tárolására vonatkozó feltételeknek. Akadályozza meg a gőzök kialakulását.  </w:t>
      </w:r>
    </w:p>
    <w:p w:rsidR="003845E1" w:rsidRPr="00FF10C1" w:rsidRDefault="003845E1" w:rsidP="00AB6F5D">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7.3</w:t>
      </w:r>
      <w:r w:rsidRPr="00FF10C1">
        <w:rPr>
          <w:rFonts w:ascii="Times New Roman" w:hAnsi="Times New Roman"/>
          <w:b/>
          <w:sz w:val="24"/>
          <w:szCs w:val="24"/>
          <w:lang w:val="hu-HU"/>
        </w:rPr>
        <w:tab/>
        <w:t xml:space="preserve">Meghatározott végfelhasználás (végfelhasználások): </w:t>
      </w:r>
      <w:r w:rsidRPr="00FF10C1">
        <w:rPr>
          <w:rFonts w:ascii="Times New Roman" w:hAnsi="Times New Roman"/>
          <w:sz w:val="24"/>
          <w:szCs w:val="24"/>
          <w:lang w:val="hu-HU"/>
        </w:rPr>
        <w:t>Lásd az 1. szakaszt</w:t>
      </w:r>
    </w:p>
    <w:p w:rsidR="003845E1" w:rsidRPr="00FF10C1" w:rsidRDefault="003845E1" w:rsidP="00DE56CE">
      <w:pPr>
        <w:spacing w:after="0" w:line="240" w:lineRule="auto"/>
        <w:ind w:left="720" w:hanging="720"/>
        <w:jc w:val="both"/>
        <w:rPr>
          <w:rFonts w:ascii="Times New Roman" w:hAnsi="Times New Roman"/>
          <w:sz w:val="24"/>
          <w:szCs w:val="24"/>
          <w:lang w:val="hu-HU"/>
        </w:rPr>
      </w:pPr>
    </w:p>
    <w:p w:rsidR="003845E1" w:rsidRPr="00FF10C1" w:rsidRDefault="003845E1" w:rsidP="007418B3">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8. SZAKASZ: </w:t>
      </w:r>
      <w:r w:rsidRPr="00FF10C1">
        <w:rPr>
          <w:rFonts w:ascii="Times New Roman Bold" w:hAnsi="Times New Roman Bold"/>
          <w:b/>
          <w:caps/>
          <w:sz w:val="24"/>
          <w:szCs w:val="24"/>
          <w:lang w:val="hu-HU"/>
        </w:rPr>
        <w:t>Az expozíció elleni védekezés/egyéni védelem</w:t>
      </w:r>
    </w:p>
    <w:p w:rsidR="003845E1" w:rsidRPr="00FF10C1" w:rsidRDefault="003845E1" w:rsidP="00487802">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8.1</w:t>
      </w:r>
      <w:r w:rsidRPr="00FF10C1">
        <w:rPr>
          <w:rFonts w:ascii="Times New Roman" w:hAnsi="Times New Roman"/>
          <w:b/>
          <w:sz w:val="24"/>
          <w:szCs w:val="24"/>
          <w:lang w:val="hu-HU"/>
        </w:rPr>
        <w:tab/>
        <w:t xml:space="preserve">Ellenőrzési paraméterek: </w:t>
      </w:r>
      <w:r w:rsidRPr="00FF10C1">
        <w:rPr>
          <w:rFonts w:ascii="Times New Roman" w:hAnsi="Times New Roman"/>
          <w:sz w:val="24"/>
          <w:szCs w:val="24"/>
          <w:lang w:val="hu-HU"/>
        </w:rPr>
        <w:t>Veszélyes anyagok munkahelyi levegőben megengedett átlagos koncentráció (ÁK) és csúcskoncentráció (CK) értékei, illetőleg eltűrhető maximális koncentráció (MK), valamint jellemző tulajdonságai a 25/2000. (IX. 30.) EüM-SzCsM a munkahelyek kémiai biztonságáról szóló együttes rendelet 1. számú melléklete szerint nincsenek meghatározva.</w:t>
      </w:r>
    </w:p>
    <w:p w:rsidR="003845E1" w:rsidRPr="00FF10C1" w:rsidRDefault="003845E1" w:rsidP="000C3AD9">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2. számú melléklet a 25/2000. (IX. 30.) EüM-SzCsM együttes rendelethez „A foglalkozási vegyi expozíció esetén vizsgálandó biológiai expozíciós és hatásmutatók megengedhető határértékei“nincsenek meghatározva.</w:t>
      </w:r>
      <w:r w:rsidRPr="00FF10C1">
        <w:rPr>
          <w:rFonts w:ascii="Times New Roman" w:hAnsi="Times New Roman"/>
          <w:sz w:val="24"/>
          <w:szCs w:val="24"/>
          <w:lang w:val="hu-HU"/>
        </w:rPr>
        <w:tab/>
      </w:r>
      <w:r w:rsidRPr="00FF10C1">
        <w:rPr>
          <w:rFonts w:ascii="Times New Roman" w:hAnsi="Times New Roman"/>
          <w:sz w:val="24"/>
          <w:szCs w:val="24"/>
          <w:lang w:val="hu-HU"/>
        </w:rPr>
        <w:tab/>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8.2</w:t>
      </w:r>
      <w:r w:rsidRPr="00FF10C1">
        <w:rPr>
          <w:rFonts w:ascii="Times New Roman" w:hAnsi="Times New Roman"/>
          <w:b/>
          <w:sz w:val="24"/>
          <w:szCs w:val="24"/>
          <w:lang w:val="hu-HU"/>
        </w:rPr>
        <w:tab/>
        <w:t>Az expozíció elleni védekezés:</w:t>
      </w:r>
    </w:p>
    <w:p w:rsidR="003845E1" w:rsidRPr="00FF10C1" w:rsidRDefault="003845E1" w:rsidP="00D76709">
      <w:pPr>
        <w:pStyle w:val="Nadpis21"/>
        <w:numPr>
          <w:ilvl w:val="0"/>
          <w:numId w:val="0"/>
        </w:numPr>
        <w:tabs>
          <w:tab w:val="num" w:pos="426"/>
        </w:tabs>
        <w:spacing w:before="0"/>
        <w:ind w:left="1440" w:hanging="1440"/>
        <w:jc w:val="both"/>
        <w:rPr>
          <w:b w:val="0"/>
          <w:sz w:val="24"/>
          <w:szCs w:val="24"/>
          <w:lang w:val="hu-HU"/>
        </w:rPr>
      </w:pPr>
      <w:r w:rsidRPr="00FF10C1">
        <w:rPr>
          <w:sz w:val="24"/>
          <w:szCs w:val="24"/>
          <w:lang w:val="hu-HU"/>
        </w:rPr>
        <w:tab/>
        <w:t xml:space="preserve">     8.2.1  </w:t>
      </w:r>
      <w:r w:rsidRPr="00FF10C1">
        <w:rPr>
          <w:sz w:val="24"/>
          <w:szCs w:val="24"/>
          <w:lang w:val="hu-HU"/>
        </w:rPr>
        <w:tab/>
        <w:t>Megfelelő műszaki ellenőrzés:</w:t>
      </w:r>
      <w:r w:rsidRPr="00FF10C1">
        <w:rPr>
          <w:b w:val="0"/>
          <w:sz w:val="24"/>
          <w:szCs w:val="24"/>
          <w:lang w:val="hu-HU"/>
        </w:rPr>
        <w:t xml:space="preserve"> A forrás közelében szellőztetés,  elszívás. A feltüntetett személyi védőfelszerelésnek meg kell felelnie a 89/686/EGK irányelv követelményeinek. Az anyag/keverék használója választja ki őket  a munkahelyi körülményekhez mérten. A teljes körű specifikus védelmi és megelőző intézkedéseket lásd a biztonsági adatlap 7. szakaszában.</w:t>
      </w:r>
    </w:p>
    <w:p w:rsidR="003845E1" w:rsidRPr="00FF10C1" w:rsidRDefault="003845E1" w:rsidP="0003242B">
      <w:pPr>
        <w:pStyle w:val="Nadpis21"/>
        <w:numPr>
          <w:ilvl w:val="0"/>
          <w:numId w:val="0"/>
        </w:numPr>
        <w:tabs>
          <w:tab w:val="num" w:pos="426"/>
        </w:tabs>
        <w:spacing w:before="0"/>
        <w:ind w:left="1440" w:hanging="1440"/>
        <w:rPr>
          <w:b w:val="0"/>
          <w:sz w:val="24"/>
          <w:szCs w:val="24"/>
          <w:lang w:val="hu-HU"/>
        </w:rPr>
      </w:pPr>
      <w:r w:rsidRPr="00FF10C1">
        <w:rPr>
          <w:sz w:val="24"/>
          <w:szCs w:val="24"/>
          <w:lang w:val="hu-HU"/>
        </w:rPr>
        <w:tab/>
        <w:t xml:space="preserve">     8.2.2</w:t>
      </w:r>
      <w:r w:rsidRPr="00FF10C1">
        <w:rPr>
          <w:sz w:val="24"/>
          <w:szCs w:val="24"/>
          <w:lang w:val="hu-HU"/>
        </w:rPr>
        <w:tab/>
        <w:t>Egyéni óvintézkedések, például egyéni védőeszközök:</w:t>
      </w:r>
    </w:p>
    <w:p w:rsidR="003845E1" w:rsidRPr="00FF10C1" w:rsidRDefault="003845E1" w:rsidP="007B0D02">
      <w:pPr>
        <w:spacing w:after="0" w:line="240" w:lineRule="auto"/>
        <w:ind w:left="2160" w:hanging="742"/>
        <w:jc w:val="both"/>
        <w:rPr>
          <w:rFonts w:ascii="Times New Roman" w:hAnsi="Times New Roman"/>
          <w:sz w:val="24"/>
          <w:szCs w:val="24"/>
          <w:lang w:val="hu-HU"/>
        </w:rPr>
      </w:pPr>
      <w:r w:rsidRPr="00FF10C1">
        <w:rPr>
          <w:rFonts w:ascii="Times New Roman" w:hAnsi="Times New Roman"/>
          <w:b/>
          <w:sz w:val="24"/>
          <w:szCs w:val="24"/>
          <w:lang w:val="hu-HU"/>
        </w:rPr>
        <w:t xml:space="preserve">8.2.2.1 Szem-/arcvédelem: </w:t>
      </w:r>
      <w:r w:rsidRPr="00FF10C1">
        <w:rPr>
          <w:rFonts w:ascii="Times New Roman" w:hAnsi="Times New Roman"/>
          <w:sz w:val="24"/>
          <w:szCs w:val="24"/>
          <w:lang w:val="hu-HU"/>
        </w:rPr>
        <w:t>Szoros védőszemüveg permetezés esetén.</w:t>
      </w:r>
    </w:p>
    <w:p w:rsidR="003845E1" w:rsidRPr="00FF10C1" w:rsidRDefault="003845E1" w:rsidP="00D76709">
      <w:pPr>
        <w:spacing w:after="0" w:line="240" w:lineRule="auto"/>
        <w:ind w:left="2160" w:hanging="720"/>
        <w:jc w:val="both"/>
        <w:rPr>
          <w:rFonts w:ascii="Times New Roman" w:hAnsi="Times New Roman"/>
          <w:sz w:val="24"/>
          <w:szCs w:val="24"/>
          <w:lang w:val="hu-HU"/>
        </w:rPr>
      </w:pPr>
      <w:r w:rsidRPr="00FF10C1">
        <w:rPr>
          <w:rFonts w:ascii="Times New Roman" w:hAnsi="Times New Roman"/>
          <w:b/>
          <w:sz w:val="24"/>
          <w:szCs w:val="24"/>
          <w:lang w:val="hu-HU"/>
        </w:rPr>
        <w:t>8.2.2.2 Bőrvédelem:</w:t>
      </w:r>
      <w:r w:rsidRPr="00FF10C1">
        <w:rPr>
          <w:rFonts w:ascii="Times New Roman" w:hAnsi="Times New Roman"/>
          <w:sz w:val="24"/>
          <w:szCs w:val="24"/>
          <w:lang w:val="hu-HU"/>
        </w:rPr>
        <w:t xml:space="preserve"> Munkavédelmi ruházat és lábbeli (pl. sávoly kötésű),  legjobb az antisztatikus.</w:t>
      </w:r>
    </w:p>
    <w:p w:rsidR="003845E1" w:rsidRPr="00FF10C1" w:rsidRDefault="003845E1" w:rsidP="00AB6F5D">
      <w:pPr>
        <w:spacing w:after="0" w:line="240" w:lineRule="auto"/>
        <w:ind w:left="2160"/>
        <w:jc w:val="both"/>
        <w:rPr>
          <w:rFonts w:ascii="Times New Roman" w:hAnsi="Times New Roman"/>
          <w:sz w:val="25"/>
          <w:szCs w:val="25"/>
          <w:lang w:val="hu-HU" w:eastAsia="sk-SK"/>
        </w:rPr>
      </w:pPr>
      <w:r w:rsidRPr="00FF10C1">
        <w:rPr>
          <w:rFonts w:ascii="Times New Roman" w:hAnsi="Times New Roman"/>
          <w:b/>
          <w:sz w:val="24"/>
          <w:szCs w:val="24"/>
          <w:lang w:val="hu-HU"/>
        </w:rPr>
        <w:t>Kézvédelem:</w:t>
      </w:r>
      <w:r w:rsidR="00AB6F5D" w:rsidRPr="00FF10C1">
        <w:rPr>
          <w:rFonts w:ascii="Times New Roman" w:hAnsi="Times New Roman"/>
          <w:b/>
          <w:sz w:val="24"/>
          <w:szCs w:val="24"/>
          <w:lang w:val="hu-HU"/>
        </w:rPr>
        <w:t xml:space="preserve"> </w:t>
      </w:r>
      <w:r w:rsidRPr="00FF10C1">
        <w:rPr>
          <w:rFonts w:ascii="Times New Roman" w:hAnsi="Times New Roman"/>
          <w:sz w:val="24"/>
          <w:szCs w:val="24"/>
          <w:lang w:val="hu-HU"/>
        </w:rPr>
        <w:t>Vegyszerálló kesztyű (butil, nitril, PVC - nem bőr, se gumi). A kesztyű anyagának és erejének kiválasztásakor konzultáljon a a kesztyű gyártójával, ami a használati időt és használati gyakoriságot illeti; ne használjon sérült kesztyűt munkavégzés közben.</w:t>
      </w:r>
      <w:r w:rsidRPr="00FF10C1">
        <w:rPr>
          <w:sz w:val="25"/>
          <w:szCs w:val="25"/>
          <w:lang w:val="hu-HU"/>
        </w:rPr>
        <w:t xml:space="preserve"> </w:t>
      </w:r>
    </w:p>
    <w:p w:rsidR="003845E1" w:rsidRPr="00FF10C1" w:rsidRDefault="003845E1" w:rsidP="00D76709">
      <w:pPr>
        <w:spacing w:after="0" w:line="240" w:lineRule="auto"/>
        <w:ind w:left="2160"/>
        <w:jc w:val="both"/>
        <w:rPr>
          <w:rFonts w:ascii="Times New Roman" w:hAnsi="Times New Roman"/>
          <w:sz w:val="24"/>
          <w:szCs w:val="24"/>
          <w:lang w:val="hu-HU"/>
        </w:rPr>
      </w:pPr>
      <w:r w:rsidRPr="00FF10C1">
        <w:rPr>
          <w:rFonts w:ascii="Times New Roman" w:hAnsi="Times New Roman"/>
          <w:b/>
          <w:sz w:val="24"/>
          <w:szCs w:val="24"/>
          <w:lang w:val="hu-HU"/>
        </w:rPr>
        <w:t xml:space="preserve">Egyéb: </w:t>
      </w:r>
      <w:r w:rsidRPr="00FF10C1">
        <w:rPr>
          <w:rFonts w:ascii="Times New Roman" w:hAnsi="Times New Roman"/>
          <w:sz w:val="24"/>
          <w:szCs w:val="24"/>
          <w:lang w:val="hu-HU"/>
        </w:rPr>
        <w:t>Munka közben nem szabad enni, inni, dohányozni. Munka után alaposan mosakodjon le meleg vízzel és szappannal, zuhanyozzon. Használjon védő krémet.</w:t>
      </w:r>
    </w:p>
    <w:p w:rsidR="003845E1" w:rsidRPr="00FF10C1" w:rsidRDefault="003845E1" w:rsidP="00D76709">
      <w:pPr>
        <w:pStyle w:val="Nadpis31"/>
        <w:tabs>
          <w:tab w:val="left" w:pos="426"/>
          <w:tab w:val="left" w:pos="851"/>
          <w:tab w:val="left" w:pos="2268"/>
        </w:tabs>
        <w:spacing w:before="0"/>
        <w:ind w:left="2160" w:hanging="742"/>
        <w:jc w:val="both"/>
        <w:rPr>
          <w:b w:val="0"/>
          <w:sz w:val="24"/>
          <w:szCs w:val="24"/>
          <w:lang w:val="hu-HU"/>
        </w:rPr>
      </w:pPr>
      <w:r w:rsidRPr="00FF10C1">
        <w:rPr>
          <w:sz w:val="24"/>
          <w:szCs w:val="24"/>
          <w:lang w:val="hu-HU"/>
        </w:rPr>
        <w:t>8.2.2.3 Légutak védelme:</w:t>
      </w:r>
      <w:r w:rsidRPr="00FF10C1">
        <w:rPr>
          <w:b w:val="0"/>
          <w:sz w:val="24"/>
          <w:szCs w:val="24"/>
          <w:lang w:val="hu-HU"/>
        </w:rPr>
        <w:t xml:space="preserve"> A fokozott gőz-  és köd képződésekor vagy elégtelen szellőzés esetén használjon félmaszkot vagy szűrővel ellátott védőmaszkot szerves gőzök ellen.</w:t>
      </w:r>
    </w:p>
    <w:p w:rsidR="003845E1" w:rsidRPr="00FF10C1" w:rsidRDefault="003845E1" w:rsidP="00D76709">
      <w:pPr>
        <w:pStyle w:val="Nadpis31"/>
        <w:tabs>
          <w:tab w:val="left" w:pos="426"/>
          <w:tab w:val="left" w:pos="851"/>
          <w:tab w:val="left" w:pos="1710"/>
        </w:tabs>
        <w:spacing w:before="0"/>
        <w:jc w:val="both"/>
        <w:rPr>
          <w:sz w:val="24"/>
          <w:szCs w:val="24"/>
          <w:lang w:val="hu-HU"/>
        </w:rPr>
      </w:pPr>
      <w:r w:rsidRPr="00FF10C1">
        <w:rPr>
          <w:sz w:val="24"/>
          <w:szCs w:val="24"/>
          <w:lang w:val="hu-HU"/>
        </w:rPr>
        <w:tab/>
      </w:r>
      <w:r w:rsidRPr="00FF10C1">
        <w:rPr>
          <w:sz w:val="24"/>
          <w:szCs w:val="24"/>
          <w:lang w:val="hu-HU"/>
        </w:rPr>
        <w:tab/>
        <w:t xml:space="preserve">          8.2.2.4 Hőveszély: </w:t>
      </w:r>
      <w:r w:rsidRPr="00FF10C1">
        <w:rPr>
          <w:b w:val="0"/>
          <w:sz w:val="24"/>
          <w:szCs w:val="24"/>
          <w:lang w:val="hu-HU"/>
        </w:rPr>
        <w:t>Nincs feltüntetve.</w:t>
      </w:r>
      <w:r w:rsidRPr="00FF10C1">
        <w:rPr>
          <w:sz w:val="24"/>
          <w:szCs w:val="24"/>
          <w:lang w:val="hu-HU"/>
        </w:rPr>
        <w:tab/>
      </w:r>
    </w:p>
    <w:p w:rsidR="003845E1" w:rsidRPr="00FF10C1" w:rsidRDefault="003845E1" w:rsidP="005A6918">
      <w:pPr>
        <w:pStyle w:val="Nadpis33"/>
        <w:tabs>
          <w:tab w:val="left" w:pos="1440"/>
          <w:tab w:val="left" w:pos="1620"/>
        </w:tabs>
        <w:spacing w:before="0"/>
        <w:ind w:left="1440" w:hanging="720"/>
        <w:rPr>
          <w:b w:val="0"/>
          <w:szCs w:val="24"/>
          <w:lang w:val="hu-HU"/>
        </w:rPr>
      </w:pPr>
      <w:r w:rsidRPr="00FF10C1">
        <w:rPr>
          <w:szCs w:val="24"/>
          <w:lang w:val="hu-HU"/>
        </w:rPr>
        <w:t>8.2.3</w:t>
      </w:r>
      <w:r w:rsidRPr="00FF10C1">
        <w:rPr>
          <w:szCs w:val="24"/>
          <w:lang w:val="hu-HU"/>
        </w:rPr>
        <w:tab/>
        <w:t>A környezeti expozíció elleni védekezés:</w:t>
      </w:r>
      <w:r w:rsidRPr="00FF10C1">
        <w:rPr>
          <w:b w:val="0"/>
          <w:szCs w:val="24"/>
          <w:lang w:val="hu-HU"/>
        </w:rPr>
        <w:t xml:space="preserve"> Akadályozza meg a keverék környezetbe jutását. Tartsa be a  kibocsátási értékeket.</w:t>
      </w:r>
    </w:p>
    <w:p w:rsidR="003845E1" w:rsidRPr="00FF10C1" w:rsidRDefault="003845E1" w:rsidP="005A6918">
      <w:pPr>
        <w:pStyle w:val="Nadpis33"/>
        <w:tabs>
          <w:tab w:val="left" w:pos="1440"/>
          <w:tab w:val="left" w:pos="1620"/>
        </w:tabs>
        <w:spacing w:before="0"/>
        <w:ind w:left="1440" w:hanging="720"/>
        <w:rPr>
          <w:szCs w:val="24"/>
          <w:lang w:val="hu-HU"/>
        </w:rPr>
      </w:pPr>
      <w:r w:rsidRPr="00FF10C1">
        <w:rPr>
          <w:szCs w:val="24"/>
          <w:lang w:val="hu-HU"/>
        </w:rPr>
        <w:tab/>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9. SZAKASZ: FIZIKAI ÉS KÉMIAI TULAJDONSÁGOK </w:t>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9.1</w:t>
      </w:r>
      <w:r w:rsidRPr="00FF10C1">
        <w:rPr>
          <w:rFonts w:ascii="Times New Roman" w:hAnsi="Times New Roman"/>
          <w:b/>
          <w:sz w:val="24"/>
          <w:szCs w:val="24"/>
          <w:lang w:val="hu-HU"/>
        </w:rPr>
        <w:tab/>
        <w:t>Az alapvető fizikai és kémiai tulajdonságokra vonatkozó információk:</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528"/>
      </w:tblGrid>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Külső jellemzők:</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fekete viszkózus folyadék</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Szag:</w:t>
            </w:r>
          </w:p>
        </w:tc>
        <w:tc>
          <w:tcPr>
            <w:tcW w:w="5528" w:type="dxa"/>
          </w:tcPr>
          <w:p w:rsidR="003845E1" w:rsidRPr="00FF10C1" w:rsidRDefault="003845E1" w:rsidP="00AB6F5D">
            <w:pPr>
              <w:spacing w:after="0"/>
              <w:rPr>
                <w:rFonts w:ascii="Times New Roman" w:hAnsi="Times New Roman"/>
                <w:lang w:val="hu-HU"/>
              </w:rPr>
            </w:pPr>
            <w:r w:rsidRPr="00FF10C1">
              <w:rPr>
                <w:rFonts w:ascii="Times New Roman" w:hAnsi="Times New Roman"/>
                <w:lang w:val="hu-HU"/>
              </w:rPr>
              <w:t>jellegzetes</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Szagküszöbérték:</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pH:</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nem használható</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Olvadáspont/fagyáspont:</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Kezdő forráspont és forrásponttartomány:</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150 – 250 °C kerozin esetén</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Lobbanáspont:</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&gt; 28 °C kerozin esetén</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Párolgási sebesség:</w:t>
            </w:r>
          </w:p>
        </w:tc>
        <w:tc>
          <w:tcPr>
            <w:tcW w:w="5528" w:type="dxa"/>
            <w:vAlign w:val="center"/>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Gyúlékonyság (szilárd, gázhalmazállapot):</w:t>
            </w:r>
          </w:p>
        </w:tc>
        <w:tc>
          <w:tcPr>
            <w:tcW w:w="5528" w:type="dxa"/>
          </w:tcPr>
          <w:p w:rsidR="003845E1" w:rsidRPr="00FF10C1" w:rsidRDefault="003845E1" w:rsidP="004436B3">
            <w:pPr>
              <w:spacing w:after="0"/>
              <w:rPr>
                <w:rFonts w:ascii="Times New Roman" w:hAnsi="Times New Roman"/>
                <w:lang w:val="hu-HU"/>
              </w:rPr>
            </w:pPr>
            <w:r w:rsidRPr="00FF10C1">
              <w:rPr>
                <w:rFonts w:ascii="Times New Roman" w:hAnsi="Times New Roman"/>
                <w:lang w:val="hu-HU"/>
              </w:rPr>
              <w:t>nem vonatkozik rá</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Felső/alsó gyulladási határ vagy robbanási tartományok:</w:t>
            </w:r>
          </w:p>
        </w:tc>
        <w:tc>
          <w:tcPr>
            <w:tcW w:w="5528" w:type="dxa"/>
            <w:vAlign w:val="center"/>
          </w:tcPr>
          <w:p w:rsidR="003845E1" w:rsidRPr="00FF10C1" w:rsidRDefault="003845E1" w:rsidP="003012A5">
            <w:pPr>
              <w:tabs>
                <w:tab w:val="num" w:pos="142"/>
              </w:tabs>
              <w:spacing w:after="0"/>
              <w:rPr>
                <w:rFonts w:ascii="Times New Roman" w:hAnsi="Times New Roman"/>
                <w:lang w:val="hu-HU"/>
              </w:rPr>
            </w:pPr>
            <w:r w:rsidRPr="00FF10C1">
              <w:rPr>
                <w:rFonts w:ascii="Times New Roman" w:hAnsi="Times New Roman"/>
                <w:lang w:val="hu-HU"/>
              </w:rPr>
              <w:t>1,5% kerozin térfogatánál</w:t>
            </w:r>
          </w:p>
          <w:p w:rsidR="003845E1" w:rsidRPr="00FF10C1" w:rsidRDefault="003845E1" w:rsidP="00AB6F5D">
            <w:pPr>
              <w:tabs>
                <w:tab w:val="num" w:pos="142"/>
              </w:tabs>
              <w:spacing w:after="0"/>
              <w:rPr>
                <w:rFonts w:ascii="Times New Roman" w:hAnsi="Times New Roman"/>
                <w:lang w:val="hu-HU"/>
              </w:rPr>
            </w:pPr>
            <w:r w:rsidRPr="00FF10C1">
              <w:rPr>
                <w:rFonts w:ascii="Times New Roman" w:hAnsi="Times New Roman"/>
                <w:lang w:val="hu-HU"/>
              </w:rPr>
              <w:t>8% kerozin térfogatánál</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Gőznyomás:</w:t>
            </w:r>
          </w:p>
        </w:tc>
        <w:tc>
          <w:tcPr>
            <w:tcW w:w="5528" w:type="dxa"/>
            <w:vAlign w:val="center"/>
          </w:tcPr>
          <w:p w:rsidR="003845E1" w:rsidRPr="007B559C" w:rsidRDefault="003845E1" w:rsidP="003012A5">
            <w:pPr>
              <w:tabs>
                <w:tab w:val="left" w:pos="37"/>
                <w:tab w:val="left" w:pos="1330"/>
                <w:tab w:val="left" w:pos="4962"/>
              </w:tabs>
              <w:spacing w:after="0"/>
              <w:rPr>
                <w:rFonts w:ascii="Times New Roman" w:hAnsi="Times New Roman"/>
                <w:lang w:val="hu-HU"/>
              </w:rPr>
            </w:pPr>
            <w:r w:rsidRPr="007B559C">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Gőzsűrűség:</w:t>
            </w:r>
          </w:p>
        </w:tc>
        <w:tc>
          <w:tcPr>
            <w:tcW w:w="5528" w:type="dxa"/>
          </w:tcPr>
          <w:p w:rsidR="003845E1" w:rsidRPr="007B559C" w:rsidRDefault="003845E1" w:rsidP="004436B3">
            <w:pPr>
              <w:spacing w:after="0"/>
              <w:rPr>
                <w:rFonts w:ascii="Times New Roman" w:hAnsi="Times New Roman"/>
                <w:lang w:val="hu-HU"/>
              </w:rPr>
            </w:pPr>
            <w:r w:rsidRPr="007B559C">
              <w:rPr>
                <w:rFonts w:ascii="Times New Roman" w:hAnsi="Times New Roman"/>
                <w:lang w:val="hu-HU"/>
              </w:rPr>
              <w:t>nehezebb a levegőnél</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Relatív sűrűség:</w:t>
            </w:r>
          </w:p>
        </w:tc>
        <w:tc>
          <w:tcPr>
            <w:tcW w:w="5528" w:type="dxa"/>
            <w:vAlign w:val="center"/>
          </w:tcPr>
          <w:p w:rsidR="003845E1" w:rsidRPr="007B559C" w:rsidRDefault="003845E1" w:rsidP="004436B3">
            <w:pPr>
              <w:tabs>
                <w:tab w:val="num" w:pos="142"/>
              </w:tabs>
              <w:spacing w:after="0"/>
              <w:rPr>
                <w:rFonts w:ascii="Times New Roman" w:hAnsi="Times New Roman"/>
                <w:lang w:val="hu-HU"/>
              </w:rPr>
            </w:pPr>
            <w:r w:rsidRPr="007B559C">
              <w:rPr>
                <w:rFonts w:ascii="Times New Roman" w:hAnsi="Times New Roman"/>
                <w:lang w:val="hu-HU"/>
              </w:rPr>
              <w:t>0,855  g/cm</w:t>
            </w:r>
            <w:r w:rsidRPr="007B559C">
              <w:rPr>
                <w:rFonts w:ascii="Times New Roman" w:hAnsi="Times New Roman"/>
                <w:vertAlign w:val="superscript"/>
                <w:lang w:val="hu-HU"/>
              </w:rPr>
              <w:t>3</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Oldékonyság (oldékonyságok):</w:t>
            </w:r>
          </w:p>
        </w:tc>
        <w:tc>
          <w:tcPr>
            <w:tcW w:w="5528" w:type="dxa"/>
          </w:tcPr>
          <w:p w:rsidR="003845E1" w:rsidRPr="007B559C" w:rsidRDefault="003845E1" w:rsidP="004436B3">
            <w:pPr>
              <w:spacing w:after="0"/>
              <w:rPr>
                <w:rFonts w:ascii="Times New Roman" w:hAnsi="Times New Roman"/>
                <w:lang w:val="hu-HU"/>
              </w:rPr>
            </w:pPr>
            <w:r w:rsidRPr="007B559C">
              <w:rPr>
                <w:rFonts w:ascii="Times New Roman" w:hAnsi="Times New Roman"/>
                <w:lang w:val="hu-HU"/>
              </w:rPr>
              <w:t>vízben nem oldódik</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Megoszlási hányados: n-oktanol/víz:</w:t>
            </w:r>
          </w:p>
        </w:tc>
        <w:tc>
          <w:tcPr>
            <w:tcW w:w="5528" w:type="dxa"/>
          </w:tcPr>
          <w:p w:rsidR="003845E1" w:rsidRPr="007B559C" w:rsidRDefault="003845E1" w:rsidP="004436B3">
            <w:pPr>
              <w:spacing w:after="0"/>
              <w:rPr>
                <w:rFonts w:ascii="Times New Roman" w:hAnsi="Times New Roman"/>
                <w:lang w:val="hu-HU"/>
              </w:rPr>
            </w:pPr>
            <w:r w:rsidRPr="007B559C">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Bold" w:hAnsi="Times New Roman Bold"/>
                <w:b/>
                <w:caps/>
                <w:lang w:val="hu-HU"/>
              </w:rPr>
              <w:t>ö</w:t>
            </w:r>
            <w:r w:rsidRPr="00FF10C1">
              <w:rPr>
                <w:rFonts w:ascii="Times New Roman" w:hAnsi="Times New Roman"/>
                <w:b/>
                <w:lang w:val="hu-HU"/>
              </w:rPr>
              <w:t>ngyulladási hőmérséklet:</w:t>
            </w:r>
          </w:p>
        </w:tc>
        <w:tc>
          <w:tcPr>
            <w:tcW w:w="5528" w:type="dxa"/>
            <w:vAlign w:val="center"/>
          </w:tcPr>
          <w:p w:rsidR="003845E1" w:rsidRPr="007B559C" w:rsidRDefault="003845E1" w:rsidP="004436B3">
            <w:pPr>
              <w:tabs>
                <w:tab w:val="num" w:pos="142"/>
              </w:tabs>
              <w:spacing w:after="0"/>
              <w:rPr>
                <w:rFonts w:ascii="Times New Roman" w:hAnsi="Times New Roman"/>
                <w:lang w:val="hu-HU"/>
              </w:rPr>
            </w:pPr>
            <w:r w:rsidRPr="007B559C">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Bomlási hőmérséklet:</w:t>
            </w:r>
          </w:p>
        </w:tc>
        <w:tc>
          <w:tcPr>
            <w:tcW w:w="5528" w:type="dxa"/>
            <w:vAlign w:val="center"/>
          </w:tcPr>
          <w:p w:rsidR="003845E1" w:rsidRPr="007B559C" w:rsidRDefault="003845E1" w:rsidP="004436B3">
            <w:pPr>
              <w:tabs>
                <w:tab w:val="num" w:pos="142"/>
              </w:tabs>
              <w:spacing w:after="0"/>
              <w:rPr>
                <w:rFonts w:ascii="Times New Roman" w:hAnsi="Times New Roman"/>
                <w:lang w:val="hu-HU"/>
              </w:rPr>
            </w:pPr>
            <w:r w:rsidRPr="007B559C">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Viszkozitás:</w:t>
            </w:r>
          </w:p>
        </w:tc>
        <w:tc>
          <w:tcPr>
            <w:tcW w:w="5528" w:type="dxa"/>
            <w:vAlign w:val="center"/>
          </w:tcPr>
          <w:p w:rsidR="003845E1" w:rsidRPr="007B559C" w:rsidRDefault="003845E1" w:rsidP="004436B3">
            <w:pPr>
              <w:tabs>
                <w:tab w:val="num" w:pos="142"/>
              </w:tabs>
              <w:spacing w:after="0"/>
              <w:rPr>
                <w:rFonts w:ascii="Times New Roman" w:hAnsi="Times New Roman"/>
                <w:lang w:val="hu-HU"/>
              </w:rPr>
            </w:pPr>
            <w:r w:rsidRPr="007B559C">
              <w:rPr>
                <w:rFonts w:ascii="Times New Roman" w:hAnsi="Times New Roman"/>
                <w:lang w:val="hu-HU"/>
              </w:rPr>
              <w:t>nincs meghatározva</w:t>
            </w:r>
          </w:p>
        </w:tc>
      </w:tr>
      <w:tr w:rsidR="003845E1" w:rsidRPr="00FF10C1"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Robbanásveszélyesség:</w:t>
            </w:r>
          </w:p>
        </w:tc>
        <w:tc>
          <w:tcPr>
            <w:tcW w:w="5528" w:type="dxa"/>
            <w:vAlign w:val="center"/>
          </w:tcPr>
          <w:p w:rsidR="003845E1" w:rsidRPr="00FF10C1" w:rsidRDefault="003845E1" w:rsidP="004436B3">
            <w:pPr>
              <w:tabs>
                <w:tab w:val="num" w:pos="142"/>
              </w:tabs>
              <w:spacing w:after="0"/>
              <w:rPr>
                <w:rFonts w:ascii="Times New Roman" w:hAnsi="Times New Roman"/>
                <w:lang w:val="hu-HU"/>
              </w:rPr>
            </w:pPr>
            <w:r w:rsidRPr="00FF10C1">
              <w:rPr>
                <w:rFonts w:ascii="Times New Roman" w:hAnsi="Times New Roman"/>
                <w:lang w:val="hu-HU"/>
              </w:rPr>
              <w:t>nincs osztályozva mint robbanóanyag</w:t>
            </w:r>
          </w:p>
        </w:tc>
      </w:tr>
      <w:tr w:rsidR="003845E1" w:rsidRPr="00015C7F" w:rsidTr="00B62066">
        <w:trPr>
          <w:trHeight w:val="216"/>
        </w:trPr>
        <w:tc>
          <w:tcPr>
            <w:tcW w:w="4395" w:type="dxa"/>
            <w:shd w:val="clear" w:color="auto" w:fill="F3F3F3"/>
            <w:vAlign w:val="center"/>
          </w:tcPr>
          <w:p w:rsidR="003845E1" w:rsidRPr="00FF10C1" w:rsidRDefault="003845E1" w:rsidP="004436B3">
            <w:pPr>
              <w:tabs>
                <w:tab w:val="num" w:pos="142"/>
              </w:tabs>
              <w:spacing w:after="0"/>
              <w:rPr>
                <w:rFonts w:ascii="Times New Roman" w:hAnsi="Times New Roman"/>
                <w:b/>
                <w:lang w:val="hu-HU"/>
              </w:rPr>
            </w:pPr>
            <w:r w:rsidRPr="00FF10C1">
              <w:rPr>
                <w:rFonts w:ascii="Times New Roman" w:hAnsi="Times New Roman"/>
                <w:b/>
                <w:lang w:val="hu-HU"/>
              </w:rPr>
              <w:t>Oxidáló tulajdonságok:</w:t>
            </w:r>
          </w:p>
        </w:tc>
        <w:tc>
          <w:tcPr>
            <w:tcW w:w="5528" w:type="dxa"/>
            <w:vAlign w:val="center"/>
          </w:tcPr>
          <w:p w:rsidR="003845E1" w:rsidRPr="00FF10C1" w:rsidRDefault="003845E1" w:rsidP="004436B3">
            <w:pPr>
              <w:tabs>
                <w:tab w:val="num" w:pos="142"/>
              </w:tabs>
              <w:spacing w:after="0"/>
              <w:rPr>
                <w:rFonts w:ascii="Times New Roman" w:hAnsi="Times New Roman"/>
                <w:lang w:val="hu-HU"/>
              </w:rPr>
            </w:pPr>
            <w:r w:rsidRPr="00FF10C1">
              <w:rPr>
                <w:rFonts w:ascii="Times New Roman" w:hAnsi="Times New Roman"/>
                <w:lang w:val="hu-HU"/>
              </w:rPr>
              <w:t>nincs osztályozva mint oxidáló anyag</w:t>
            </w:r>
          </w:p>
        </w:tc>
      </w:tr>
    </w:tbl>
    <w:p w:rsidR="003845E1" w:rsidRPr="00FF10C1" w:rsidRDefault="003845E1" w:rsidP="00A261EF">
      <w:pPr>
        <w:spacing w:after="0" w:line="240" w:lineRule="auto"/>
        <w:jc w:val="both"/>
        <w:rPr>
          <w:rFonts w:ascii="Times New Roman" w:hAnsi="Times New Roman"/>
          <w:sz w:val="24"/>
          <w:szCs w:val="24"/>
          <w:lang w:val="hu-HU"/>
        </w:rPr>
      </w:pPr>
      <w:r w:rsidRPr="00FF10C1">
        <w:rPr>
          <w:rFonts w:ascii="Times New Roman" w:hAnsi="Times New Roman"/>
          <w:b/>
          <w:sz w:val="24"/>
          <w:szCs w:val="24"/>
          <w:lang w:val="hu-HU"/>
        </w:rPr>
        <w:t>9.2</w:t>
      </w:r>
      <w:r w:rsidRPr="00FF10C1">
        <w:rPr>
          <w:rFonts w:ascii="Times New Roman" w:hAnsi="Times New Roman"/>
          <w:b/>
          <w:sz w:val="24"/>
          <w:szCs w:val="24"/>
          <w:lang w:val="hu-HU"/>
        </w:rPr>
        <w:tab/>
        <w:t>Egyéb információk:</w:t>
      </w:r>
      <w:r w:rsidR="00AB6F5D" w:rsidRPr="00FF10C1">
        <w:rPr>
          <w:rFonts w:ascii="Times New Roman" w:hAnsi="Times New Roman"/>
          <w:b/>
          <w:sz w:val="24"/>
          <w:szCs w:val="24"/>
          <w:lang w:val="hu-HU"/>
        </w:rPr>
        <w:t xml:space="preserve"> </w:t>
      </w:r>
      <w:r w:rsidRPr="00FF10C1">
        <w:rPr>
          <w:rFonts w:ascii="Times New Roman" w:hAnsi="Times New Roman"/>
          <w:sz w:val="24"/>
          <w:szCs w:val="24"/>
          <w:lang w:val="hu-HU"/>
        </w:rPr>
        <w:t>A szerves oldószer tartalma: kb. 630 g/l</w:t>
      </w:r>
    </w:p>
    <w:p w:rsidR="003845E1" w:rsidRPr="00FF10C1" w:rsidRDefault="003845E1" w:rsidP="00A261EF">
      <w:pPr>
        <w:spacing w:after="0" w:line="240" w:lineRule="auto"/>
        <w:jc w:val="both"/>
        <w:rPr>
          <w:rFonts w:ascii="Times New Roman" w:hAnsi="Times New Roman"/>
          <w:sz w:val="24"/>
          <w:szCs w:val="24"/>
          <w:lang w:val="hu-HU"/>
        </w:rPr>
      </w:pPr>
    </w:p>
    <w:p w:rsidR="003845E1" w:rsidRPr="00FF10C1" w:rsidRDefault="003845E1" w:rsidP="00A261EF">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10. SZAKASZ: STABILITÁS ÉS REAKCIÓKÉSZSÉG</w:t>
      </w:r>
    </w:p>
    <w:p w:rsidR="003845E1" w:rsidRPr="00FF10C1" w:rsidRDefault="003845E1" w:rsidP="00E1406A">
      <w:pPr>
        <w:spacing w:after="0" w:line="240" w:lineRule="auto"/>
        <w:ind w:left="720" w:hanging="720"/>
        <w:jc w:val="both"/>
        <w:rPr>
          <w:rFonts w:ascii="Times New Roman" w:hAnsi="Times New Roman"/>
          <w:b/>
          <w:sz w:val="24"/>
          <w:szCs w:val="24"/>
          <w:lang w:val="hu-HU"/>
        </w:rPr>
      </w:pPr>
      <w:r w:rsidRPr="00FF10C1">
        <w:rPr>
          <w:rFonts w:ascii="Times New Roman" w:hAnsi="Times New Roman"/>
          <w:b/>
          <w:sz w:val="24"/>
          <w:szCs w:val="24"/>
          <w:lang w:val="hu-HU"/>
        </w:rPr>
        <w:t>10.1</w:t>
      </w:r>
      <w:r w:rsidRPr="00FF10C1">
        <w:rPr>
          <w:rFonts w:ascii="Times New Roman" w:hAnsi="Times New Roman"/>
          <w:b/>
          <w:sz w:val="24"/>
          <w:szCs w:val="24"/>
          <w:lang w:val="hu-HU"/>
        </w:rPr>
        <w:tab/>
        <w:t xml:space="preserve">Reakciókészség: </w:t>
      </w:r>
      <w:r w:rsidRPr="00FF10C1">
        <w:rPr>
          <w:rFonts w:ascii="Times New Roman" w:hAnsi="Times New Roman"/>
          <w:sz w:val="24"/>
          <w:szCs w:val="24"/>
          <w:lang w:val="hu-HU"/>
        </w:rPr>
        <w:t>A keverék kevésbé reaktív.</w:t>
      </w:r>
    </w:p>
    <w:p w:rsidR="003845E1" w:rsidRPr="00FF10C1" w:rsidRDefault="003845E1" w:rsidP="0024550F">
      <w:pPr>
        <w:pStyle w:val="Default"/>
        <w:ind w:left="720" w:hanging="720"/>
        <w:jc w:val="both"/>
        <w:rPr>
          <w:rFonts w:ascii="Times New Roman" w:hAnsi="Times New Roman" w:cs="Times New Roman"/>
          <w:color w:val="auto"/>
          <w:lang w:val="hu-HU"/>
        </w:rPr>
      </w:pPr>
      <w:r w:rsidRPr="00FF10C1">
        <w:rPr>
          <w:rFonts w:ascii="Times New Roman" w:hAnsi="Times New Roman" w:cs="Times New Roman"/>
          <w:b/>
          <w:lang w:val="hu-HU"/>
        </w:rPr>
        <w:t>10.2</w:t>
      </w:r>
      <w:r w:rsidRPr="00FF10C1">
        <w:rPr>
          <w:rFonts w:ascii="Times New Roman" w:hAnsi="Times New Roman" w:cs="Times New Roman"/>
          <w:b/>
          <w:lang w:val="hu-HU"/>
        </w:rPr>
        <w:tab/>
      </w:r>
      <w:r w:rsidRPr="00FF10C1">
        <w:rPr>
          <w:rFonts w:ascii="Times New Roman" w:hAnsi="Times New Roman" w:cs="Times New Roman"/>
          <w:b/>
          <w:color w:val="auto"/>
          <w:lang w:val="hu-HU"/>
        </w:rPr>
        <w:t>Kémiai stabilitás:</w:t>
      </w:r>
      <w:r w:rsidR="00AB6F5D" w:rsidRPr="00FF10C1">
        <w:rPr>
          <w:rFonts w:ascii="Times New Roman" w:hAnsi="Times New Roman" w:cs="Times New Roman"/>
          <w:b/>
          <w:color w:val="auto"/>
          <w:lang w:val="hu-HU"/>
        </w:rPr>
        <w:t xml:space="preserve"> </w:t>
      </w:r>
      <w:r w:rsidRPr="00FF10C1">
        <w:rPr>
          <w:rFonts w:ascii="Times New Roman" w:hAnsi="Times New Roman" w:cs="Times New Roman"/>
          <w:bCs/>
          <w:lang w:val="hu-HU"/>
        </w:rPr>
        <w:t>A keverék szokványos feltételek mellett stabil.</w:t>
      </w:r>
    </w:p>
    <w:p w:rsidR="003845E1" w:rsidRPr="00FF10C1" w:rsidRDefault="003845E1" w:rsidP="00E1406A">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10.3</w:t>
      </w:r>
      <w:r w:rsidRPr="00FF10C1">
        <w:rPr>
          <w:rFonts w:ascii="Times New Roman" w:hAnsi="Times New Roman"/>
          <w:b/>
          <w:sz w:val="24"/>
          <w:szCs w:val="24"/>
          <w:lang w:val="hu-HU"/>
        </w:rPr>
        <w:tab/>
        <w:t>A veszélyes reakciók lehetősége:</w:t>
      </w:r>
      <w:r w:rsidRPr="00FF10C1">
        <w:rPr>
          <w:lang w:val="hu-HU"/>
        </w:rPr>
        <w:t xml:space="preserve"> </w:t>
      </w:r>
      <w:r w:rsidRPr="00FF10C1">
        <w:rPr>
          <w:rFonts w:ascii="Times New Roman" w:hAnsi="Times New Roman"/>
          <w:sz w:val="24"/>
          <w:szCs w:val="24"/>
          <w:lang w:val="hu-HU"/>
        </w:rPr>
        <w:t>Nem ismertek.</w:t>
      </w:r>
    </w:p>
    <w:p w:rsidR="003845E1" w:rsidRPr="00FF10C1" w:rsidRDefault="003845E1" w:rsidP="00BF0483">
      <w:pPr>
        <w:pStyle w:val="Default"/>
        <w:ind w:left="720" w:hanging="720"/>
        <w:jc w:val="both"/>
        <w:rPr>
          <w:rFonts w:ascii="Times New Roman" w:hAnsi="Times New Roman" w:cs="Times New Roman"/>
          <w:lang w:val="hu-HU"/>
        </w:rPr>
      </w:pPr>
      <w:r w:rsidRPr="00FF10C1">
        <w:rPr>
          <w:rFonts w:ascii="Times New Roman" w:hAnsi="Times New Roman" w:cs="Times New Roman"/>
          <w:b/>
          <w:color w:val="auto"/>
          <w:lang w:val="hu-HU"/>
        </w:rPr>
        <w:t>10.4</w:t>
      </w:r>
      <w:r w:rsidRPr="00FF10C1">
        <w:rPr>
          <w:rFonts w:ascii="Times New Roman" w:hAnsi="Times New Roman" w:cs="Times New Roman"/>
          <w:b/>
          <w:color w:val="auto"/>
          <w:lang w:val="hu-HU"/>
        </w:rPr>
        <w:tab/>
        <w:t xml:space="preserve">Kerülendő körülmények: </w:t>
      </w:r>
      <w:r w:rsidRPr="00FF10C1">
        <w:rPr>
          <w:rFonts w:ascii="Times New Roman" w:hAnsi="Times New Roman" w:cs="Times New Roman"/>
          <w:color w:val="auto"/>
          <w:lang w:val="hu-HU"/>
        </w:rPr>
        <w:t>Tartsa távol összeférhetetlen anyagoktól, hőtől, szikrától, nyílt lángtól és kisüléstől.</w:t>
      </w:r>
    </w:p>
    <w:p w:rsidR="003845E1" w:rsidRPr="00FF10C1" w:rsidRDefault="003845E1" w:rsidP="004074F1">
      <w:pPr>
        <w:spacing w:after="0" w:line="240" w:lineRule="auto"/>
        <w:ind w:left="720" w:hanging="720"/>
        <w:jc w:val="both"/>
        <w:rPr>
          <w:rFonts w:ascii="Times New Roman" w:hAnsi="Times New Roman"/>
          <w:b/>
          <w:sz w:val="24"/>
          <w:szCs w:val="24"/>
          <w:lang w:val="hu-HU"/>
        </w:rPr>
      </w:pPr>
      <w:r w:rsidRPr="00FF10C1">
        <w:rPr>
          <w:rFonts w:ascii="Times New Roman" w:hAnsi="Times New Roman"/>
          <w:b/>
          <w:sz w:val="24"/>
          <w:szCs w:val="24"/>
          <w:lang w:val="hu-HU"/>
        </w:rPr>
        <w:t>10.5</w:t>
      </w:r>
      <w:r w:rsidRPr="00FF10C1">
        <w:rPr>
          <w:rFonts w:ascii="Times New Roman" w:hAnsi="Times New Roman"/>
          <w:b/>
          <w:sz w:val="24"/>
          <w:szCs w:val="24"/>
          <w:lang w:val="hu-HU"/>
        </w:rPr>
        <w:tab/>
        <w:t xml:space="preserve">Nem összeférhető anyagok: </w:t>
      </w:r>
      <w:r w:rsidRPr="00FF10C1">
        <w:rPr>
          <w:rFonts w:ascii="Times New Roman" w:hAnsi="Times New Roman"/>
          <w:sz w:val="24"/>
          <w:szCs w:val="24"/>
          <w:lang w:val="hu-HU"/>
        </w:rPr>
        <w:t xml:space="preserve"> Erős oxidálószerek, erős savak és lúgok, halogének.</w:t>
      </w:r>
    </w:p>
    <w:p w:rsidR="003845E1" w:rsidRPr="00FF10C1" w:rsidRDefault="003845E1" w:rsidP="00674BE6">
      <w:pPr>
        <w:pStyle w:val="Default"/>
        <w:ind w:left="720" w:hanging="720"/>
        <w:jc w:val="both"/>
        <w:rPr>
          <w:rFonts w:ascii="Times New Roman" w:hAnsi="Times New Roman" w:cs="Times New Roman"/>
          <w:color w:val="auto"/>
          <w:lang w:val="hu-HU"/>
        </w:rPr>
      </w:pPr>
      <w:r w:rsidRPr="00FF10C1">
        <w:rPr>
          <w:rFonts w:ascii="Times New Roman" w:hAnsi="Times New Roman" w:cs="Times New Roman"/>
          <w:b/>
          <w:lang w:val="hu-HU"/>
        </w:rPr>
        <w:t>10.6</w:t>
      </w:r>
      <w:r w:rsidRPr="00FF10C1">
        <w:rPr>
          <w:rFonts w:ascii="Times New Roman" w:hAnsi="Times New Roman" w:cs="Times New Roman"/>
          <w:b/>
          <w:lang w:val="hu-HU"/>
        </w:rPr>
        <w:tab/>
      </w:r>
      <w:r w:rsidRPr="00FF10C1">
        <w:rPr>
          <w:rFonts w:ascii="Times New Roman" w:hAnsi="Times New Roman" w:cs="Times New Roman"/>
          <w:b/>
          <w:color w:val="auto"/>
          <w:lang w:val="hu-HU"/>
        </w:rPr>
        <w:t xml:space="preserve">Veszélyes bomlástermékek: </w:t>
      </w:r>
      <w:r w:rsidRPr="00FF10C1">
        <w:rPr>
          <w:rFonts w:ascii="Times New Roman" w:hAnsi="Times New Roman" w:cs="Times New Roman"/>
          <w:color w:val="auto"/>
          <w:lang w:val="hu-HU"/>
        </w:rPr>
        <w:t>Szén oxidok, füst, korom.</w:t>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ab/>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11. SZAKASZ: TOXIKOLÓGIAI ADATOK</w:t>
      </w:r>
    </w:p>
    <w:p w:rsidR="003845E1" w:rsidRPr="00FF10C1" w:rsidRDefault="003845E1" w:rsidP="00EF22F2">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11.1</w:t>
      </w:r>
      <w:r w:rsidRPr="00FF10C1">
        <w:rPr>
          <w:rFonts w:ascii="Times New Roman" w:hAnsi="Times New Roman"/>
          <w:b/>
          <w:sz w:val="24"/>
          <w:szCs w:val="24"/>
          <w:lang w:val="hu-HU"/>
        </w:rPr>
        <w:tab/>
        <w:t xml:space="preserve">A toxikológiai hatásokra vonatkozó információ: </w:t>
      </w:r>
    </w:p>
    <w:p w:rsidR="003845E1" w:rsidRPr="00FF10C1" w:rsidRDefault="003845E1" w:rsidP="00BA28F5">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 xml:space="preserve">Akut toxicitás: </w:t>
      </w:r>
      <w:r w:rsidR="00F93120">
        <w:rPr>
          <w:rFonts w:ascii="Times New Roman" w:hAnsi="Times New Roman"/>
          <w:sz w:val="24"/>
          <w:szCs w:val="24"/>
          <w:lang w:val="hu-HU"/>
        </w:rPr>
        <w:t>A</w:t>
      </w:r>
      <w:r w:rsidRPr="00FF10C1">
        <w:rPr>
          <w:rFonts w:ascii="Times New Roman" w:hAnsi="Times New Roman"/>
          <w:sz w:val="24"/>
          <w:szCs w:val="24"/>
          <w:lang w:val="hu-HU"/>
        </w:rPr>
        <w:t xml:space="preserve"> rendelkezésre álló adatok alapján az osztályozás kritériumai nem teljesülnek.</w:t>
      </w:r>
    </w:p>
    <w:p w:rsidR="003845E1" w:rsidRPr="00FF10C1" w:rsidRDefault="003845E1" w:rsidP="005B3079">
      <w:pPr>
        <w:spacing w:after="0" w:line="240" w:lineRule="auto"/>
        <w:ind w:left="1440"/>
        <w:jc w:val="both"/>
        <w:rPr>
          <w:rFonts w:ascii="Times New Roman" w:hAnsi="Times New Roman"/>
          <w:sz w:val="24"/>
          <w:szCs w:val="24"/>
          <w:u w:val="single"/>
          <w:lang w:val="hu-HU"/>
        </w:rPr>
      </w:pPr>
      <w:r w:rsidRPr="00FF10C1">
        <w:rPr>
          <w:rFonts w:ascii="Times New Roman" w:hAnsi="Times New Roman"/>
          <w:sz w:val="24"/>
          <w:szCs w:val="24"/>
          <w:u w:val="single"/>
          <w:lang w:val="hu-HU"/>
        </w:rPr>
        <w:t>Kerozin (ásványolaj), kénmentesített</w:t>
      </w:r>
    </w:p>
    <w:p w:rsidR="003845E1" w:rsidRPr="00FF10C1" w:rsidRDefault="003845E1" w:rsidP="005B3079">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LD50,</w:t>
      </w:r>
      <w:r w:rsidR="007D17DE" w:rsidRPr="00FF10C1">
        <w:rPr>
          <w:rFonts w:ascii="Times New Roman" w:hAnsi="Times New Roman"/>
          <w:sz w:val="24"/>
          <w:szCs w:val="24"/>
          <w:lang w:val="hu-HU"/>
        </w:rPr>
        <w:t xml:space="preserve"> orális</w:t>
      </w:r>
      <w:r w:rsidRPr="00FF10C1">
        <w:rPr>
          <w:rFonts w:ascii="Times New Roman" w:hAnsi="Times New Roman"/>
          <w:sz w:val="24"/>
          <w:szCs w:val="24"/>
          <w:lang w:val="hu-HU"/>
        </w:rPr>
        <w:t xml:space="preserve">, </w:t>
      </w:r>
      <w:r w:rsidR="007D17DE" w:rsidRPr="00FF10C1">
        <w:rPr>
          <w:rFonts w:ascii="Times New Roman" w:hAnsi="Times New Roman"/>
          <w:sz w:val="24"/>
          <w:szCs w:val="24"/>
          <w:lang w:val="hu-HU"/>
        </w:rPr>
        <w:t>patkány</w:t>
      </w:r>
      <w:r w:rsidRPr="00FF10C1">
        <w:rPr>
          <w:rFonts w:ascii="Times New Roman" w:hAnsi="Times New Roman"/>
          <w:sz w:val="24"/>
          <w:szCs w:val="24"/>
          <w:lang w:val="hu-HU"/>
        </w:rPr>
        <w:t xml:space="preserve"> (mg.kg-1): &gt; 5000       </w:t>
      </w:r>
    </w:p>
    <w:p w:rsidR="003845E1" w:rsidRPr="00FF10C1" w:rsidRDefault="003845E1" w:rsidP="007D17DE">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LD50, </w:t>
      </w:r>
      <w:r w:rsidR="007D17DE" w:rsidRPr="00FF10C1">
        <w:rPr>
          <w:rFonts w:ascii="Times New Roman" w:hAnsi="Times New Roman"/>
          <w:sz w:val="24"/>
          <w:szCs w:val="24"/>
          <w:lang w:val="hu-HU"/>
        </w:rPr>
        <w:t xml:space="preserve">dermális, patkány vagy nyúl </w:t>
      </w:r>
      <w:r w:rsidRPr="00FF10C1">
        <w:rPr>
          <w:rFonts w:ascii="Times New Roman" w:hAnsi="Times New Roman"/>
          <w:sz w:val="24"/>
          <w:szCs w:val="24"/>
          <w:lang w:val="hu-HU"/>
        </w:rPr>
        <w:t xml:space="preserve">(mg/kg): &gt; 2000     </w:t>
      </w:r>
    </w:p>
    <w:p w:rsidR="003845E1" w:rsidRPr="00FF10C1" w:rsidRDefault="003845E1" w:rsidP="00EF22F2">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LC50, </w:t>
      </w:r>
      <w:r w:rsidR="007D17DE" w:rsidRPr="00FF10C1">
        <w:rPr>
          <w:rFonts w:ascii="Times New Roman" w:hAnsi="Times New Roman"/>
          <w:sz w:val="24"/>
          <w:szCs w:val="24"/>
          <w:lang w:val="hu-HU"/>
        </w:rPr>
        <w:t xml:space="preserve">inhalális, patkány, aeroszol </w:t>
      </w:r>
      <w:r w:rsidRPr="00FF10C1">
        <w:rPr>
          <w:rFonts w:ascii="Times New Roman" w:hAnsi="Times New Roman"/>
          <w:sz w:val="24"/>
          <w:szCs w:val="24"/>
          <w:lang w:val="hu-HU"/>
        </w:rPr>
        <w:t xml:space="preserve">(mg.l-1): &gt; 5,28   </w:t>
      </w:r>
    </w:p>
    <w:p w:rsidR="003845E1" w:rsidRPr="00FF10C1" w:rsidRDefault="003845E1" w:rsidP="00EF22F2">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NOAEL, </w:t>
      </w:r>
      <w:r w:rsidR="007D17DE" w:rsidRPr="00FF10C1">
        <w:rPr>
          <w:rFonts w:ascii="Times New Roman" w:hAnsi="Times New Roman"/>
          <w:sz w:val="24"/>
          <w:szCs w:val="24"/>
          <w:lang w:val="hu-HU"/>
        </w:rPr>
        <w:t>orális:</w:t>
      </w:r>
      <w:r w:rsidRPr="00FF10C1">
        <w:rPr>
          <w:rFonts w:ascii="Times New Roman" w:hAnsi="Times New Roman"/>
          <w:sz w:val="24"/>
          <w:szCs w:val="24"/>
          <w:lang w:val="hu-HU"/>
        </w:rPr>
        <w:t xml:space="preserve"> 750 mg/kg testtömeg naponta</w:t>
      </w:r>
    </w:p>
    <w:p w:rsidR="003845E1" w:rsidRPr="00FF10C1" w:rsidRDefault="007D17DE" w:rsidP="00EF22F2">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NOAEC, inhalális: &gt; 1000 mg/m</w:t>
      </w:r>
      <w:r w:rsidRPr="00FF10C1">
        <w:rPr>
          <w:rFonts w:ascii="Times New Roman" w:hAnsi="Times New Roman"/>
          <w:sz w:val="24"/>
          <w:szCs w:val="24"/>
          <w:vertAlign w:val="superscript"/>
          <w:lang w:val="hu-HU"/>
        </w:rPr>
        <w:t>3</w:t>
      </w:r>
      <w:r w:rsidRPr="00FF10C1">
        <w:rPr>
          <w:rFonts w:ascii="Times New Roman" w:hAnsi="Times New Roman"/>
          <w:sz w:val="24"/>
          <w:szCs w:val="24"/>
          <w:lang w:val="hu-HU"/>
        </w:rPr>
        <w:t xml:space="preserve"> </w:t>
      </w:r>
      <w:r w:rsidR="003845E1" w:rsidRPr="00FF10C1">
        <w:rPr>
          <w:rFonts w:ascii="Times New Roman" w:hAnsi="Times New Roman"/>
          <w:sz w:val="24"/>
          <w:szCs w:val="24"/>
          <w:lang w:val="hu-HU"/>
        </w:rPr>
        <w:t>levegő</w:t>
      </w:r>
    </w:p>
    <w:p w:rsidR="003845E1" w:rsidRPr="00FF10C1" w:rsidRDefault="003845E1" w:rsidP="00EF22F2">
      <w:pPr>
        <w:spacing w:after="0" w:line="240" w:lineRule="auto"/>
        <w:ind w:left="1440"/>
        <w:jc w:val="both"/>
        <w:rPr>
          <w:rFonts w:ascii="Times New Roman" w:hAnsi="Times New Roman"/>
          <w:sz w:val="24"/>
          <w:szCs w:val="24"/>
          <w:u w:val="single"/>
          <w:lang w:val="hu-HU"/>
        </w:rPr>
      </w:pPr>
      <w:r w:rsidRPr="00FF10C1">
        <w:rPr>
          <w:rFonts w:ascii="Times New Roman" w:hAnsi="Times New Roman"/>
          <w:sz w:val="24"/>
          <w:szCs w:val="24"/>
          <w:u w:val="single"/>
          <w:lang w:val="hu-HU"/>
        </w:rPr>
        <w:t>Aszfalt, oxidált</w:t>
      </w:r>
    </w:p>
    <w:p w:rsidR="003845E1" w:rsidRPr="00FF10C1" w:rsidRDefault="003845E1" w:rsidP="00240404">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LD50, </w:t>
      </w:r>
      <w:r w:rsidR="007D17DE" w:rsidRPr="00FF10C1">
        <w:rPr>
          <w:rFonts w:ascii="Times New Roman" w:hAnsi="Times New Roman"/>
          <w:sz w:val="24"/>
          <w:szCs w:val="24"/>
          <w:lang w:val="hu-HU"/>
        </w:rPr>
        <w:t xml:space="preserve">orális, patkány </w:t>
      </w:r>
      <w:r w:rsidRPr="00FF10C1">
        <w:rPr>
          <w:rFonts w:ascii="Times New Roman" w:hAnsi="Times New Roman"/>
          <w:sz w:val="24"/>
          <w:szCs w:val="24"/>
          <w:lang w:val="hu-HU"/>
        </w:rPr>
        <w:t xml:space="preserve">(mg.kg-1): &gt; 5000    </w:t>
      </w:r>
    </w:p>
    <w:p w:rsidR="003845E1" w:rsidRPr="00FF10C1" w:rsidRDefault="003845E1" w:rsidP="00240404">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LD50, </w:t>
      </w:r>
      <w:r w:rsidR="007D17DE" w:rsidRPr="00FF10C1">
        <w:rPr>
          <w:rFonts w:ascii="Times New Roman" w:hAnsi="Times New Roman"/>
          <w:sz w:val="24"/>
          <w:szCs w:val="24"/>
          <w:lang w:val="hu-HU"/>
        </w:rPr>
        <w:t xml:space="preserve">dermális, patkány vagy nyúl </w:t>
      </w:r>
      <w:r w:rsidRPr="00FF10C1">
        <w:rPr>
          <w:rFonts w:ascii="Times New Roman" w:hAnsi="Times New Roman"/>
          <w:sz w:val="24"/>
          <w:szCs w:val="24"/>
          <w:lang w:val="hu-HU"/>
        </w:rPr>
        <w:t xml:space="preserve">(mg/kg): &gt; 2000   </w:t>
      </w:r>
    </w:p>
    <w:p w:rsidR="003845E1" w:rsidRPr="00FF10C1" w:rsidRDefault="003845E1" w:rsidP="005B3079">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 xml:space="preserve">LC50, </w:t>
      </w:r>
      <w:r w:rsidR="007D17DE" w:rsidRPr="00FF10C1">
        <w:rPr>
          <w:rFonts w:ascii="Times New Roman" w:hAnsi="Times New Roman"/>
          <w:sz w:val="24"/>
          <w:szCs w:val="24"/>
          <w:lang w:val="hu-HU"/>
        </w:rPr>
        <w:t xml:space="preserve">inhalális, patkány, aeroszol </w:t>
      </w:r>
      <w:r w:rsidRPr="00FF10C1">
        <w:rPr>
          <w:rFonts w:ascii="Times New Roman" w:hAnsi="Times New Roman"/>
          <w:sz w:val="24"/>
          <w:szCs w:val="24"/>
          <w:lang w:val="hu-HU"/>
        </w:rPr>
        <w:t xml:space="preserve">(mg.l-1): &gt; 94,4  </w:t>
      </w:r>
    </w:p>
    <w:p w:rsidR="003845E1" w:rsidRPr="00FF10C1" w:rsidRDefault="003845E1" w:rsidP="005B3079">
      <w:pPr>
        <w:spacing w:after="0" w:line="240" w:lineRule="auto"/>
        <w:ind w:left="1440"/>
        <w:jc w:val="both"/>
        <w:rPr>
          <w:rFonts w:ascii="Times New Roman" w:hAnsi="Times New Roman"/>
          <w:sz w:val="24"/>
          <w:szCs w:val="24"/>
          <w:lang w:val="hu-HU"/>
        </w:rPr>
      </w:pPr>
      <w:r w:rsidRPr="00FF10C1">
        <w:rPr>
          <w:rFonts w:ascii="Times New Roman" w:hAnsi="Times New Roman"/>
          <w:sz w:val="24"/>
          <w:szCs w:val="24"/>
          <w:lang w:val="hu-HU"/>
        </w:rPr>
        <w:t>NOAEC</w:t>
      </w:r>
      <w:r w:rsidR="007D17DE" w:rsidRPr="00FF10C1">
        <w:rPr>
          <w:rFonts w:ascii="Times New Roman" w:hAnsi="Times New Roman"/>
          <w:sz w:val="24"/>
          <w:szCs w:val="24"/>
          <w:lang w:val="hu-HU"/>
        </w:rPr>
        <w:t>, inhalális: 103.</w:t>
      </w:r>
      <w:r w:rsidRPr="00FF10C1">
        <w:rPr>
          <w:rFonts w:ascii="Times New Roman" w:hAnsi="Times New Roman"/>
          <w:sz w:val="24"/>
          <w:szCs w:val="24"/>
          <w:lang w:val="hu-HU"/>
        </w:rPr>
        <w:t>9 mg/m</w:t>
      </w:r>
      <w:r w:rsidRPr="00FF10C1">
        <w:rPr>
          <w:rFonts w:ascii="Times New Roman" w:hAnsi="Times New Roman"/>
          <w:sz w:val="24"/>
          <w:szCs w:val="24"/>
          <w:vertAlign w:val="superscript"/>
          <w:lang w:val="hu-HU"/>
        </w:rPr>
        <w:t>3</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bőrkorrózió/bőrirritáció: Bőrirritáló hatású.</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súlyos szemkárosodás/szemirritáció: A rendelkezésre álló adatok alapján az osztályozás kritériumai nem teljesülnek.</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légzőszervi vagy bőrszenzibilizáció: A rendelkezésre álló adatok alapján az osztályozás kritériumai nem teljesülnek.</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csírasejt-mutagenitás: A rendelkezésre álló adatok alapján az osztályozás kritériumai nem teljesülnek.</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rákkeltő hatás: A rendelkezésre álló adatok alapján az osztályozás kritériumai nem teljesülnek.</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reprodukciós toxicitás: A rendelkezésre álló adatok alapján az osztályozás kritériumai nem teljesülnek.</w:t>
      </w:r>
    </w:p>
    <w:p w:rsidR="003845E1" w:rsidRPr="00FF10C1" w:rsidRDefault="003845E1" w:rsidP="000E148C">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egyetlen expozíció utáni célszervi toxicitás (STOT): Álmosságot vagy szédülést okozhat.</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ismétlődő expozíció utáni célszervi toxicitás (STOT): A rendelkezésre álló adatok alapján az osztályozás kritériumai nem teljesülnek.</w:t>
      </w:r>
    </w:p>
    <w:p w:rsidR="003845E1" w:rsidRPr="00FF10C1" w:rsidRDefault="003845E1" w:rsidP="00F40648">
      <w:pPr>
        <w:numPr>
          <w:ilvl w:val="0"/>
          <w:numId w:val="17"/>
        </w:numPr>
        <w:spacing w:after="0" w:line="240" w:lineRule="auto"/>
        <w:jc w:val="both"/>
        <w:rPr>
          <w:rFonts w:ascii="Times New Roman" w:hAnsi="Times New Roman"/>
          <w:sz w:val="24"/>
          <w:szCs w:val="24"/>
          <w:lang w:val="hu-HU"/>
        </w:rPr>
      </w:pPr>
      <w:r w:rsidRPr="00FF10C1">
        <w:rPr>
          <w:rFonts w:ascii="Times New Roman" w:hAnsi="Times New Roman"/>
          <w:sz w:val="24"/>
          <w:szCs w:val="24"/>
          <w:lang w:val="hu-HU"/>
        </w:rPr>
        <w:t>aspirációs veszély: Lenyelve és a légutakba kerülve halálos lehet.</w:t>
      </w:r>
    </w:p>
    <w:p w:rsidR="003845E1" w:rsidRPr="00FF10C1" w:rsidRDefault="003845E1" w:rsidP="00D42F03">
      <w:pPr>
        <w:spacing w:after="0" w:line="240" w:lineRule="auto"/>
        <w:ind w:left="720"/>
        <w:jc w:val="both"/>
        <w:rPr>
          <w:rFonts w:ascii="Times New Roman" w:hAnsi="Times New Roman"/>
          <w:sz w:val="24"/>
          <w:szCs w:val="24"/>
          <w:lang w:val="hu-HU"/>
        </w:rPr>
      </w:pPr>
    </w:p>
    <w:p w:rsidR="003845E1" w:rsidRPr="00FF10C1" w:rsidRDefault="003845E1" w:rsidP="0063147C">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 xml:space="preserve">12. SZAKASZ: </w:t>
      </w:r>
      <w:r w:rsidRPr="00FF10C1">
        <w:rPr>
          <w:rFonts w:ascii="Times New Roman Bold" w:hAnsi="Times New Roman Bold"/>
          <w:b/>
          <w:caps/>
          <w:sz w:val="24"/>
          <w:szCs w:val="24"/>
          <w:lang w:val="hu-HU"/>
        </w:rPr>
        <w:t>Ökológiai adatok</w:t>
      </w:r>
    </w:p>
    <w:p w:rsidR="003845E1" w:rsidRPr="00FF10C1" w:rsidRDefault="003845E1" w:rsidP="00BF0D6B">
      <w:pPr>
        <w:spacing w:after="0" w:line="240" w:lineRule="auto"/>
        <w:ind w:left="720" w:hanging="720"/>
        <w:jc w:val="both"/>
        <w:rPr>
          <w:rFonts w:ascii="Times New Roman" w:eastAsia="Batang" w:hAnsi="Times New Roman"/>
          <w:color w:val="000000"/>
          <w:sz w:val="24"/>
          <w:szCs w:val="24"/>
          <w:lang w:val="hu-HU"/>
        </w:rPr>
      </w:pPr>
      <w:r w:rsidRPr="00FF10C1">
        <w:rPr>
          <w:rFonts w:ascii="Times New Roman" w:hAnsi="Times New Roman"/>
          <w:b/>
          <w:sz w:val="24"/>
          <w:szCs w:val="24"/>
          <w:lang w:val="hu-HU"/>
        </w:rPr>
        <w:t>12.1</w:t>
      </w:r>
      <w:r w:rsidRPr="00FF10C1">
        <w:rPr>
          <w:rFonts w:ascii="Times New Roman" w:hAnsi="Times New Roman"/>
          <w:b/>
          <w:sz w:val="24"/>
          <w:szCs w:val="24"/>
          <w:lang w:val="hu-HU"/>
        </w:rPr>
        <w:tab/>
        <w:t xml:space="preserve">Toxicitás: </w:t>
      </w:r>
      <w:r w:rsidRPr="00FF10C1">
        <w:rPr>
          <w:rFonts w:ascii="Times New Roman" w:hAnsi="Times New Roman"/>
          <w:sz w:val="24"/>
          <w:szCs w:val="24"/>
          <w:lang w:val="hu-HU"/>
        </w:rPr>
        <w:t>A keverék osztályozva van, mint mérgező a vízi élővilágra, amely hosszan tartó károsodást okoz.</w:t>
      </w:r>
    </w:p>
    <w:p w:rsidR="003845E1" w:rsidRPr="00FF10C1" w:rsidRDefault="003845E1" w:rsidP="003A76A8">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12.2</w:t>
      </w:r>
      <w:r w:rsidRPr="00FF10C1">
        <w:rPr>
          <w:rFonts w:ascii="Times New Roman" w:hAnsi="Times New Roman"/>
          <w:b/>
          <w:sz w:val="24"/>
          <w:szCs w:val="24"/>
          <w:lang w:val="hu-HU"/>
        </w:rPr>
        <w:tab/>
        <w:t xml:space="preserve">Perzisztencia és lebonthatóság: </w:t>
      </w:r>
      <w:r w:rsidRPr="00FF10C1">
        <w:rPr>
          <w:rFonts w:ascii="Times New Roman" w:hAnsi="Times New Roman"/>
          <w:sz w:val="24"/>
          <w:szCs w:val="24"/>
          <w:lang w:val="hu-HU"/>
        </w:rPr>
        <w:t>Nehezen lebontható.</w:t>
      </w:r>
    </w:p>
    <w:p w:rsidR="003845E1" w:rsidRPr="00FF10C1" w:rsidRDefault="003845E1" w:rsidP="001E164B">
      <w:pPr>
        <w:pStyle w:val="Default"/>
        <w:ind w:left="720" w:hanging="720"/>
        <w:jc w:val="both"/>
        <w:rPr>
          <w:rFonts w:ascii="Times New Roman" w:hAnsi="Times New Roman"/>
          <w:lang w:val="hu-HU"/>
        </w:rPr>
      </w:pPr>
      <w:r w:rsidRPr="00FF10C1">
        <w:rPr>
          <w:rFonts w:ascii="Times New Roman" w:hAnsi="Times New Roman"/>
          <w:b/>
          <w:lang w:val="hu-HU"/>
        </w:rPr>
        <w:t>12.3</w:t>
      </w:r>
      <w:r w:rsidRPr="00FF10C1">
        <w:rPr>
          <w:rFonts w:ascii="Times New Roman" w:hAnsi="Times New Roman"/>
          <w:b/>
          <w:lang w:val="hu-HU"/>
        </w:rPr>
        <w:tab/>
        <w:t>Bioakkumulációs képesség:</w:t>
      </w:r>
      <w:r w:rsidRPr="00FF10C1">
        <w:rPr>
          <w:rFonts w:ascii="Times New Roman" w:hAnsi="Times New Roman"/>
          <w:b/>
          <w:lang w:val="hu-HU"/>
        </w:rPr>
        <w:tab/>
        <w:t xml:space="preserve"> </w:t>
      </w:r>
      <w:r w:rsidRPr="00FF10C1">
        <w:rPr>
          <w:rFonts w:ascii="Times New Roman" w:hAnsi="Times New Roman"/>
          <w:lang w:val="hu-HU"/>
        </w:rPr>
        <w:t>Nem áll rendelkezésre adat.</w:t>
      </w:r>
    </w:p>
    <w:p w:rsidR="003845E1" w:rsidRPr="00FF10C1" w:rsidRDefault="003845E1" w:rsidP="001E164B">
      <w:pPr>
        <w:pStyle w:val="Default"/>
        <w:ind w:left="720" w:hanging="720"/>
        <w:jc w:val="both"/>
        <w:rPr>
          <w:rFonts w:ascii="Times New Roman" w:hAnsi="Times New Roman"/>
          <w:b/>
          <w:lang w:val="hu-HU"/>
        </w:rPr>
      </w:pPr>
      <w:r w:rsidRPr="00FF10C1">
        <w:rPr>
          <w:rFonts w:ascii="Times New Roman" w:hAnsi="Times New Roman"/>
          <w:b/>
          <w:lang w:val="hu-HU"/>
        </w:rPr>
        <w:t>12.4</w:t>
      </w:r>
      <w:r w:rsidRPr="00FF10C1">
        <w:rPr>
          <w:rFonts w:ascii="Times New Roman" w:hAnsi="Times New Roman"/>
          <w:b/>
          <w:lang w:val="hu-HU"/>
        </w:rPr>
        <w:tab/>
        <w:t xml:space="preserve">A talajban való mobilitás: </w:t>
      </w:r>
      <w:r w:rsidRPr="00FF10C1">
        <w:rPr>
          <w:rFonts w:ascii="Times New Roman" w:hAnsi="Times New Roman"/>
          <w:lang w:val="hu-HU"/>
        </w:rPr>
        <w:t>Nem áll rendelkezésre adat.</w:t>
      </w:r>
    </w:p>
    <w:p w:rsidR="003845E1" w:rsidRPr="00FF10C1" w:rsidRDefault="003845E1" w:rsidP="00EA768F">
      <w:pPr>
        <w:pStyle w:val="Nadpis21"/>
        <w:numPr>
          <w:ilvl w:val="0"/>
          <w:numId w:val="0"/>
        </w:numPr>
        <w:tabs>
          <w:tab w:val="num" w:pos="459"/>
          <w:tab w:val="num" w:pos="567"/>
          <w:tab w:val="num" w:pos="601"/>
        </w:tabs>
        <w:spacing w:before="0"/>
        <w:ind w:left="720" w:hanging="1080"/>
        <w:rPr>
          <w:b w:val="0"/>
          <w:sz w:val="24"/>
          <w:szCs w:val="24"/>
          <w:lang w:val="hu-HU"/>
        </w:rPr>
      </w:pPr>
      <w:r w:rsidRPr="00FF10C1">
        <w:rPr>
          <w:sz w:val="24"/>
          <w:szCs w:val="24"/>
          <w:lang w:val="hu-HU"/>
        </w:rPr>
        <w:t xml:space="preserve">      12.5</w:t>
      </w:r>
      <w:r w:rsidRPr="00FF10C1">
        <w:rPr>
          <w:sz w:val="24"/>
          <w:szCs w:val="24"/>
          <w:lang w:val="hu-HU"/>
        </w:rPr>
        <w:tab/>
      </w:r>
      <w:r w:rsidRPr="00FF10C1">
        <w:rPr>
          <w:sz w:val="24"/>
          <w:szCs w:val="24"/>
          <w:lang w:val="hu-HU"/>
        </w:rPr>
        <w:tab/>
      </w:r>
      <w:r w:rsidRPr="00FF10C1">
        <w:rPr>
          <w:sz w:val="24"/>
          <w:szCs w:val="24"/>
          <w:lang w:val="hu-HU"/>
        </w:rPr>
        <w:tab/>
      </w:r>
      <w:r w:rsidRPr="00FF10C1">
        <w:rPr>
          <w:sz w:val="24"/>
          <w:szCs w:val="24"/>
          <w:lang w:val="hu-HU"/>
        </w:rPr>
        <w:tab/>
        <w:t xml:space="preserve">A PBT- és vPvB-értékelés eredményei: </w:t>
      </w:r>
      <w:r w:rsidRPr="00FF10C1">
        <w:rPr>
          <w:b w:val="0"/>
          <w:sz w:val="24"/>
          <w:szCs w:val="24"/>
          <w:lang w:val="hu-HU"/>
        </w:rPr>
        <w:t>Nem PBT és nem PvB.</w:t>
      </w:r>
    </w:p>
    <w:p w:rsidR="003845E1" w:rsidRPr="00FF10C1" w:rsidRDefault="003845E1" w:rsidP="007D17DE">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12.6</w:t>
      </w:r>
      <w:r w:rsidRPr="00FF10C1">
        <w:rPr>
          <w:rFonts w:ascii="Times New Roman" w:hAnsi="Times New Roman"/>
          <w:b/>
          <w:sz w:val="24"/>
          <w:szCs w:val="24"/>
          <w:lang w:val="hu-HU"/>
        </w:rPr>
        <w:tab/>
        <w:t>Egyéb káros hatások:</w:t>
      </w:r>
      <w:r w:rsidRPr="00FF10C1">
        <w:rPr>
          <w:rFonts w:ascii="Times New Roman" w:hAnsi="Times New Roman"/>
          <w:sz w:val="24"/>
          <w:szCs w:val="24"/>
          <w:lang w:val="hu-HU"/>
        </w:rPr>
        <w:t xml:space="preserve"> A víz felszínén filmet hoz létre, amely megakadályozza a víz oxigénellátását és negatív hatással van a növény- és állatvilágra. Osztályozás hagyományos módszerrel.</w:t>
      </w:r>
    </w:p>
    <w:p w:rsidR="003845E1" w:rsidRPr="00FF10C1" w:rsidRDefault="003845E1" w:rsidP="00A5462A">
      <w:pPr>
        <w:spacing w:after="0" w:line="240" w:lineRule="auto"/>
        <w:ind w:left="720"/>
        <w:jc w:val="both"/>
        <w:rPr>
          <w:rFonts w:ascii="Times New Roman" w:hAnsi="Times New Roman"/>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13. SZAKASZ: ÁRTALMATLANÍTÁSI SZEMPONTOK</w:t>
      </w:r>
    </w:p>
    <w:p w:rsidR="003845E1" w:rsidRPr="00FF10C1" w:rsidRDefault="003845E1" w:rsidP="00EF22F2">
      <w:pPr>
        <w:spacing w:after="0" w:line="240" w:lineRule="auto"/>
        <w:ind w:left="720" w:hanging="720"/>
        <w:jc w:val="both"/>
        <w:rPr>
          <w:rFonts w:ascii="Times New Roman" w:hAnsi="Times New Roman"/>
          <w:b/>
          <w:sz w:val="24"/>
          <w:szCs w:val="24"/>
          <w:lang w:val="hu-HU"/>
        </w:rPr>
      </w:pPr>
      <w:r w:rsidRPr="00FF10C1">
        <w:rPr>
          <w:rFonts w:ascii="Times New Roman" w:hAnsi="Times New Roman"/>
          <w:b/>
          <w:sz w:val="24"/>
          <w:szCs w:val="24"/>
          <w:lang w:val="hu-HU"/>
        </w:rPr>
        <w:t>13.1</w:t>
      </w:r>
      <w:r w:rsidRPr="00FF10C1">
        <w:rPr>
          <w:rFonts w:ascii="Times New Roman" w:hAnsi="Times New Roman"/>
          <w:b/>
          <w:sz w:val="24"/>
          <w:szCs w:val="24"/>
          <w:lang w:val="hu-HU"/>
        </w:rPr>
        <w:tab/>
        <w:t xml:space="preserve">Hulladékkezelési módszerek: </w:t>
      </w:r>
      <w:r w:rsidRPr="00FF10C1">
        <w:rPr>
          <w:rFonts w:ascii="Times New Roman" w:hAnsi="Times New Roman"/>
          <w:sz w:val="24"/>
          <w:szCs w:val="24"/>
          <w:lang w:val="hu-HU"/>
        </w:rPr>
        <w:t xml:space="preserve">Ártalmatlanítsa az Európai Parlament és Tanács 2008/98/EK a hulladékokról és egyes irányelvek hatályon kívül helyezéséről szóló irányelv szerint. </w:t>
      </w:r>
    </w:p>
    <w:p w:rsidR="003845E1" w:rsidRPr="00FF10C1" w:rsidRDefault="003845E1" w:rsidP="00ED716C">
      <w:pPr>
        <w:spacing w:after="0" w:line="240" w:lineRule="auto"/>
        <w:ind w:left="720"/>
        <w:jc w:val="both"/>
        <w:rPr>
          <w:rFonts w:ascii="Times New Roman" w:hAnsi="Times New Roman"/>
          <w:sz w:val="24"/>
          <w:szCs w:val="24"/>
          <w:u w:val="single"/>
          <w:lang w:val="hu-HU"/>
        </w:rPr>
      </w:pPr>
      <w:r w:rsidRPr="00FF10C1">
        <w:rPr>
          <w:rFonts w:ascii="Times New Roman" w:hAnsi="Times New Roman"/>
          <w:sz w:val="24"/>
          <w:szCs w:val="24"/>
          <w:u w:val="single"/>
          <w:lang w:val="hu-HU"/>
        </w:rPr>
        <w:t>A keverékek és szennyezett csomagolás ártalmatlanításának megfelelő módszerei:</w:t>
      </w:r>
    </w:p>
    <w:p w:rsidR="003845E1" w:rsidRPr="00FF10C1" w:rsidRDefault="003845E1" w:rsidP="00ED716C">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Ártalmatlanítani a nemzeti és helyi előírásoknak megfelelően  (pl. veszélyes hulladékégető). Alapos tisztítás után a csomagolás újrahasznosítható. Soha ne öntse  a csatornába! A hulladék osztályozásáért és ártalmatlanításáért a hulladék  termelője a felelős.</w:t>
      </w:r>
    </w:p>
    <w:p w:rsidR="003845E1" w:rsidRPr="00FF10C1" w:rsidRDefault="003845E1" w:rsidP="00ED716C">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A hulladék lehetséges kódja: 08 04 09.</w:t>
      </w:r>
    </w:p>
    <w:p w:rsidR="003845E1" w:rsidRPr="00FF10C1" w:rsidRDefault="007D17DE" w:rsidP="00ED716C">
      <w:pPr>
        <w:spacing w:after="0" w:line="240" w:lineRule="auto"/>
        <w:ind w:left="720"/>
        <w:jc w:val="both"/>
        <w:rPr>
          <w:rFonts w:ascii="Times New Roman" w:hAnsi="Times New Roman"/>
          <w:sz w:val="24"/>
          <w:szCs w:val="24"/>
          <w:u w:val="single"/>
          <w:lang w:val="hu-HU"/>
        </w:rPr>
      </w:pPr>
      <w:r w:rsidRPr="00FF10C1">
        <w:rPr>
          <w:rFonts w:ascii="Times New Roman" w:hAnsi="Times New Roman"/>
          <w:sz w:val="24"/>
          <w:szCs w:val="24"/>
          <w:u w:val="single"/>
          <w:lang w:val="hu-HU"/>
        </w:rPr>
        <w:t>Fizikai/</w:t>
      </w:r>
      <w:r w:rsidR="003845E1" w:rsidRPr="00FF10C1">
        <w:rPr>
          <w:rFonts w:ascii="Times New Roman" w:hAnsi="Times New Roman"/>
          <w:sz w:val="24"/>
          <w:szCs w:val="24"/>
          <w:u w:val="single"/>
          <w:lang w:val="hu-HU"/>
        </w:rPr>
        <w:t>kémiai tulajdonságok, amelyek befolyásolhatják a hulladék ártalmatlanításának módját:</w:t>
      </w:r>
    </w:p>
    <w:p w:rsidR="003845E1" w:rsidRPr="00FF10C1" w:rsidRDefault="003845E1" w:rsidP="00ED716C">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Gyúlékony.</w:t>
      </w:r>
    </w:p>
    <w:p w:rsidR="003845E1" w:rsidRPr="00FF10C1" w:rsidRDefault="003845E1" w:rsidP="00ED716C">
      <w:pPr>
        <w:spacing w:after="0" w:line="240" w:lineRule="auto"/>
        <w:ind w:left="720"/>
        <w:jc w:val="both"/>
        <w:rPr>
          <w:rFonts w:ascii="Times New Roman" w:hAnsi="Times New Roman"/>
          <w:sz w:val="24"/>
          <w:szCs w:val="24"/>
          <w:u w:val="single"/>
          <w:lang w:val="hu-HU"/>
        </w:rPr>
      </w:pPr>
      <w:r w:rsidRPr="00FF10C1">
        <w:rPr>
          <w:rFonts w:ascii="Times New Roman" w:hAnsi="Times New Roman"/>
          <w:sz w:val="24"/>
          <w:szCs w:val="24"/>
          <w:u w:val="single"/>
          <w:lang w:val="hu-HU"/>
        </w:rPr>
        <w:t>Különleges személyi óvintézkedések ajánlottak hulladékkezelés esetén:</w:t>
      </w:r>
    </w:p>
    <w:p w:rsidR="003845E1" w:rsidRDefault="003845E1" w:rsidP="00ED716C">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Kerülje a gyújtóforrásokkal való érintkezést. Ne keverje oxidálószerekkel.</w:t>
      </w:r>
    </w:p>
    <w:p w:rsidR="00CA33FF" w:rsidRPr="00FF10C1" w:rsidRDefault="00CA33FF" w:rsidP="00ED716C">
      <w:pPr>
        <w:spacing w:after="0" w:line="240" w:lineRule="auto"/>
        <w:ind w:left="720"/>
        <w:jc w:val="both"/>
        <w:rPr>
          <w:rFonts w:ascii="Times New Roman" w:hAnsi="Times New Roman"/>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14. SZAKASZ: SZÁLLÍTÁSRA VONATKOZÓ INFORMÁCIÓK</w:t>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14.1</w:t>
      </w:r>
      <w:r w:rsidRPr="00FF10C1">
        <w:rPr>
          <w:rFonts w:ascii="Times New Roman" w:hAnsi="Times New Roman"/>
          <w:b/>
          <w:sz w:val="24"/>
          <w:szCs w:val="24"/>
          <w:lang w:val="hu-HU"/>
        </w:rPr>
        <w:tab/>
        <w:t xml:space="preserve">UN-szám: </w:t>
      </w:r>
      <w:r w:rsidRPr="00FF10C1">
        <w:rPr>
          <w:rFonts w:ascii="Times New Roman" w:hAnsi="Times New Roman"/>
          <w:sz w:val="24"/>
          <w:szCs w:val="24"/>
          <w:lang w:val="hu-HU"/>
        </w:rPr>
        <w:t>1993</w:t>
      </w:r>
      <w:r w:rsidRPr="00FF10C1">
        <w:rPr>
          <w:rFonts w:ascii="Times New Roman" w:hAnsi="Times New Roman"/>
          <w:b/>
          <w:sz w:val="24"/>
          <w:szCs w:val="24"/>
          <w:lang w:val="hu-HU"/>
        </w:rPr>
        <w:tab/>
      </w:r>
    </w:p>
    <w:p w:rsidR="003845E1" w:rsidRPr="005E7E9D" w:rsidRDefault="003845E1" w:rsidP="00E56900">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14.2.</w:t>
      </w:r>
      <w:r w:rsidRPr="00FF10C1">
        <w:rPr>
          <w:rFonts w:ascii="Times New Roman" w:hAnsi="Times New Roman"/>
          <w:b/>
          <w:sz w:val="24"/>
          <w:szCs w:val="24"/>
          <w:lang w:val="hu-HU"/>
        </w:rPr>
        <w:tab/>
        <w:t xml:space="preserve">Az </w:t>
      </w:r>
      <w:r w:rsidRPr="005E7E9D">
        <w:rPr>
          <w:rFonts w:ascii="Times New Roman" w:hAnsi="Times New Roman"/>
          <w:b/>
          <w:sz w:val="24"/>
          <w:szCs w:val="24"/>
          <w:lang w:val="hu-HU"/>
        </w:rPr>
        <w:t xml:space="preserve">ENSZ szerinti megfelelő szállítási megnevezés: </w:t>
      </w:r>
      <w:r w:rsidRPr="005E7E9D">
        <w:rPr>
          <w:rFonts w:ascii="Times New Roman" w:hAnsi="Times New Roman"/>
          <w:sz w:val="24"/>
          <w:szCs w:val="24"/>
          <w:lang w:val="hu-HU"/>
        </w:rPr>
        <w:t xml:space="preserve">GYÚLÉKONY FOLYÉKONY ANYAG, M.N.N. </w:t>
      </w:r>
    </w:p>
    <w:p w:rsidR="003845E1" w:rsidRPr="005E7E9D" w:rsidRDefault="003845E1" w:rsidP="00C46ECE">
      <w:pPr>
        <w:spacing w:after="0" w:line="240" w:lineRule="auto"/>
        <w:ind w:left="720" w:hanging="720"/>
        <w:jc w:val="both"/>
        <w:rPr>
          <w:rFonts w:ascii="Times New Roman" w:hAnsi="Times New Roman"/>
          <w:b/>
          <w:sz w:val="24"/>
          <w:szCs w:val="24"/>
          <w:lang w:val="hu-HU"/>
        </w:rPr>
      </w:pPr>
      <w:r w:rsidRPr="005E7E9D">
        <w:rPr>
          <w:rFonts w:ascii="Times New Roman" w:hAnsi="Times New Roman"/>
          <w:b/>
          <w:sz w:val="24"/>
          <w:szCs w:val="24"/>
          <w:lang w:val="hu-HU"/>
        </w:rPr>
        <w:t>14.3.</w:t>
      </w:r>
      <w:r w:rsidRPr="005E7E9D">
        <w:rPr>
          <w:rFonts w:ascii="Times New Roman" w:hAnsi="Times New Roman"/>
          <w:b/>
          <w:sz w:val="24"/>
          <w:szCs w:val="24"/>
          <w:lang w:val="hu-HU"/>
        </w:rPr>
        <w:tab/>
        <w:t xml:space="preserve">Szállítási veszélyességi osztály(ok): </w:t>
      </w:r>
      <w:r w:rsidRPr="005E7E9D">
        <w:rPr>
          <w:rFonts w:ascii="Times New Roman" w:hAnsi="Times New Roman"/>
          <w:sz w:val="24"/>
          <w:szCs w:val="24"/>
          <w:lang w:val="hu-HU"/>
        </w:rPr>
        <w:t>3</w:t>
      </w:r>
    </w:p>
    <w:p w:rsidR="003845E1" w:rsidRPr="005E7E9D" w:rsidRDefault="003845E1" w:rsidP="00355615">
      <w:pPr>
        <w:spacing w:after="0" w:line="240" w:lineRule="auto"/>
        <w:jc w:val="both"/>
        <w:rPr>
          <w:rFonts w:ascii="Times New Roman" w:hAnsi="Times New Roman"/>
          <w:b/>
          <w:sz w:val="24"/>
          <w:szCs w:val="24"/>
          <w:lang w:val="hu-HU"/>
        </w:rPr>
      </w:pPr>
      <w:r w:rsidRPr="005E7E9D">
        <w:rPr>
          <w:rFonts w:ascii="Times New Roman" w:hAnsi="Times New Roman"/>
          <w:b/>
          <w:sz w:val="24"/>
          <w:szCs w:val="24"/>
          <w:lang w:val="hu-HU"/>
        </w:rPr>
        <w:t>14.4.</w:t>
      </w:r>
      <w:r w:rsidRPr="005E7E9D">
        <w:rPr>
          <w:rFonts w:ascii="Times New Roman" w:hAnsi="Times New Roman"/>
          <w:b/>
          <w:sz w:val="24"/>
          <w:szCs w:val="24"/>
          <w:lang w:val="hu-HU"/>
        </w:rPr>
        <w:tab/>
      </w:r>
      <w:r w:rsidRPr="005E7E9D">
        <w:rPr>
          <w:rFonts w:ascii="Times New Roman" w:hAnsi="Times New Roman"/>
          <w:b/>
          <w:iCs/>
          <w:sz w:val="24"/>
          <w:szCs w:val="24"/>
          <w:lang w:val="hu-HU"/>
        </w:rPr>
        <w:t xml:space="preserve">Csomagolási csoport: </w:t>
      </w:r>
      <w:r w:rsidRPr="005E7E9D">
        <w:rPr>
          <w:rFonts w:ascii="Times New Roman" w:hAnsi="Times New Roman"/>
          <w:iCs/>
          <w:sz w:val="24"/>
          <w:szCs w:val="24"/>
          <w:lang w:val="hu-HU"/>
        </w:rPr>
        <w:t>III.</w:t>
      </w:r>
    </w:p>
    <w:p w:rsidR="003845E1" w:rsidRPr="00FF10C1" w:rsidRDefault="003845E1" w:rsidP="00355615">
      <w:pPr>
        <w:spacing w:after="0" w:line="240" w:lineRule="auto"/>
        <w:jc w:val="both"/>
        <w:rPr>
          <w:rFonts w:ascii="Times New Roman" w:hAnsi="Times New Roman"/>
          <w:b/>
          <w:sz w:val="24"/>
          <w:szCs w:val="24"/>
          <w:lang w:val="hu-HU"/>
        </w:rPr>
      </w:pPr>
      <w:r w:rsidRPr="005E7E9D">
        <w:rPr>
          <w:rFonts w:ascii="Times New Roman" w:hAnsi="Times New Roman"/>
          <w:b/>
          <w:sz w:val="24"/>
          <w:szCs w:val="24"/>
          <w:lang w:val="hu-HU"/>
        </w:rPr>
        <w:t>14.5.</w:t>
      </w:r>
      <w:r w:rsidRPr="005E7E9D">
        <w:rPr>
          <w:rFonts w:ascii="Times New Roman" w:hAnsi="Times New Roman"/>
          <w:b/>
          <w:sz w:val="24"/>
          <w:szCs w:val="24"/>
          <w:lang w:val="hu-HU"/>
        </w:rPr>
        <w:tab/>
        <w:t xml:space="preserve">Környezeti veszélyek: </w:t>
      </w:r>
      <w:r w:rsidRPr="005E7E9D">
        <w:rPr>
          <w:rFonts w:ascii="Times New Roman" w:hAnsi="Times New Roman"/>
          <w:sz w:val="24"/>
          <w:szCs w:val="24"/>
          <w:lang w:val="hu-HU"/>
        </w:rPr>
        <w:t>Igen</w:t>
      </w:r>
      <w:r w:rsidRPr="00FF10C1">
        <w:rPr>
          <w:rFonts w:ascii="Times New Roman" w:hAnsi="Times New Roman"/>
          <w:sz w:val="24"/>
          <w:szCs w:val="24"/>
          <w:lang w:val="hu-HU"/>
        </w:rPr>
        <w:tab/>
      </w: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14.6.</w:t>
      </w:r>
      <w:r w:rsidRPr="00FF10C1">
        <w:rPr>
          <w:rFonts w:ascii="Times New Roman" w:hAnsi="Times New Roman"/>
          <w:b/>
          <w:sz w:val="24"/>
          <w:szCs w:val="24"/>
          <w:lang w:val="hu-HU"/>
        </w:rPr>
        <w:tab/>
        <w:t xml:space="preserve">A felhasználót érintő különleges óvintézkedések: </w:t>
      </w:r>
      <w:r w:rsidRPr="00FF10C1">
        <w:rPr>
          <w:rFonts w:ascii="Times New Roman" w:hAnsi="Times New Roman"/>
          <w:sz w:val="24"/>
          <w:szCs w:val="24"/>
          <w:lang w:val="hu-HU"/>
        </w:rPr>
        <w:t>Gyúlékony keverék</w:t>
      </w:r>
    </w:p>
    <w:p w:rsidR="003845E1" w:rsidRPr="00FF10C1" w:rsidRDefault="003845E1" w:rsidP="006D028F">
      <w:pPr>
        <w:spacing w:after="0" w:line="240" w:lineRule="auto"/>
        <w:ind w:left="720" w:hanging="720"/>
        <w:jc w:val="both"/>
        <w:rPr>
          <w:rFonts w:ascii="Times New Roman" w:hAnsi="Times New Roman"/>
          <w:sz w:val="24"/>
          <w:szCs w:val="24"/>
          <w:lang w:val="hu-HU"/>
        </w:rPr>
      </w:pPr>
      <w:r w:rsidRPr="00FF10C1">
        <w:rPr>
          <w:rFonts w:ascii="Times New Roman" w:hAnsi="Times New Roman"/>
          <w:b/>
          <w:sz w:val="24"/>
          <w:szCs w:val="24"/>
          <w:lang w:val="hu-HU"/>
        </w:rPr>
        <w:t>14.7.</w:t>
      </w:r>
      <w:r w:rsidRPr="00FF10C1">
        <w:rPr>
          <w:rFonts w:ascii="Times New Roman" w:hAnsi="Times New Roman"/>
          <w:b/>
          <w:sz w:val="24"/>
          <w:szCs w:val="24"/>
          <w:lang w:val="hu-HU"/>
        </w:rPr>
        <w:tab/>
        <w:t>A MARPOL 73/78 II. melléklete és az IBC kódex szerinti ömlesztett szállítás:</w:t>
      </w:r>
      <w:r w:rsidRPr="00FF10C1">
        <w:rPr>
          <w:rFonts w:ascii="Times New Roman" w:hAnsi="Times New Roman"/>
          <w:sz w:val="24"/>
          <w:szCs w:val="24"/>
          <w:lang w:val="hu-HU"/>
        </w:rPr>
        <w:t xml:space="preserve"> Nem áll rendelkezésre adat.</w:t>
      </w:r>
    </w:p>
    <w:p w:rsidR="003845E1" w:rsidRPr="00015C7F" w:rsidRDefault="003845E1" w:rsidP="006D028F">
      <w:pPr>
        <w:spacing w:after="0" w:line="240" w:lineRule="auto"/>
        <w:ind w:left="720" w:hanging="720"/>
        <w:jc w:val="both"/>
        <w:rPr>
          <w:rFonts w:ascii="Times New Roman" w:hAnsi="Times New Roman"/>
          <w:b/>
          <w:sz w:val="24"/>
          <w:szCs w:val="24"/>
          <w:lang w:val="hu-HU"/>
        </w:rPr>
      </w:pPr>
      <w:r w:rsidRPr="00FF10C1">
        <w:rPr>
          <w:rFonts w:ascii="Times New Roman" w:hAnsi="Times New Roman"/>
          <w:b/>
          <w:sz w:val="24"/>
          <w:szCs w:val="24"/>
          <w:lang w:val="hu-HU"/>
        </w:rPr>
        <w:tab/>
      </w:r>
      <w:r w:rsidRPr="00015C7F">
        <w:rPr>
          <w:rFonts w:ascii="Times New Roman" w:hAnsi="Times New Roman"/>
          <w:b/>
          <w:sz w:val="24"/>
          <w:szCs w:val="24"/>
          <w:lang w:val="hu-HU"/>
        </w:rPr>
        <w:t>ADR/RID egyéb információk:</w:t>
      </w:r>
    </w:p>
    <w:p w:rsidR="003845E1" w:rsidRPr="00015C7F" w:rsidRDefault="003845E1" w:rsidP="00265274">
      <w:pPr>
        <w:spacing w:after="0" w:line="240" w:lineRule="auto"/>
        <w:ind w:left="720" w:hanging="720"/>
        <w:jc w:val="both"/>
        <w:rPr>
          <w:rFonts w:ascii="Times New Roman" w:hAnsi="Times New Roman"/>
          <w:sz w:val="24"/>
          <w:szCs w:val="24"/>
          <w:lang w:val="hu-HU"/>
        </w:rPr>
      </w:pPr>
      <w:r w:rsidRPr="00015C7F">
        <w:rPr>
          <w:rFonts w:ascii="Times New Roman" w:hAnsi="Times New Roman"/>
          <w:b/>
          <w:sz w:val="24"/>
          <w:szCs w:val="24"/>
          <w:lang w:val="hu-HU"/>
        </w:rPr>
        <w:tab/>
      </w:r>
      <w:r w:rsidRPr="00015C7F">
        <w:rPr>
          <w:rFonts w:ascii="Times New Roman" w:hAnsi="Times New Roman"/>
          <w:sz w:val="24"/>
          <w:szCs w:val="24"/>
          <w:lang w:val="hu-HU"/>
        </w:rPr>
        <w:t>Osztályozási kód: F1</w:t>
      </w:r>
    </w:p>
    <w:p w:rsidR="003845E1" w:rsidRPr="00015C7F" w:rsidRDefault="003845E1" w:rsidP="00265274">
      <w:pPr>
        <w:spacing w:after="0" w:line="240" w:lineRule="auto"/>
        <w:ind w:left="720" w:hanging="720"/>
        <w:jc w:val="both"/>
        <w:rPr>
          <w:rFonts w:ascii="Times New Roman" w:hAnsi="Times New Roman"/>
          <w:sz w:val="24"/>
          <w:szCs w:val="24"/>
          <w:lang w:val="hu-HU"/>
        </w:rPr>
      </w:pPr>
      <w:r w:rsidRPr="00015C7F">
        <w:rPr>
          <w:rFonts w:ascii="Times New Roman" w:hAnsi="Times New Roman"/>
          <w:sz w:val="24"/>
          <w:szCs w:val="24"/>
          <w:lang w:val="hu-HU"/>
        </w:rPr>
        <w:tab/>
        <w:t>Bárcák: 3</w:t>
      </w:r>
    </w:p>
    <w:p w:rsidR="003845E1" w:rsidRPr="00015C7F" w:rsidRDefault="003845E1" w:rsidP="00FD14F3">
      <w:pPr>
        <w:spacing w:after="0" w:line="240" w:lineRule="auto"/>
        <w:ind w:left="720" w:hanging="720"/>
        <w:jc w:val="both"/>
        <w:rPr>
          <w:rFonts w:ascii="Times New Roman" w:hAnsi="Times New Roman"/>
          <w:sz w:val="24"/>
          <w:szCs w:val="24"/>
          <w:lang w:val="hu-HU"/>
        </w:rPr>
      </w:pPr>
      <w:r w:rsidRPr="00015C7F">
        <w:rPr>
          <w:rFonts w:ascii="Times New Roman" w:hAnsi="Times New Roman"/>
          <w:sz w:val="24"/>
          <w:szCs w:val="24"/>
          <w:lang w:val="hu-HU"/>
        </w:rPr>
        <w:tab/>
        <w:t>Veszélyt jelölő számok: 30</w:t>
      </w:r>
    </w:p>
    <w:p w:rsidR="003845E1" w:rsidRPr="00015C7F" w:rsidRDefault="003845E1" w:rsidP="00FD14F3">
      <w:pPr>
        <w:spacing w:after="0" w:line="240" w:lineRule="auto"/>
        <w:ind w:left="720" w:hanging="720"/>
        <w:jc w:val="both"/>
        <w:rPr>
          <w:rFonts w:ascii="Times New Roman" w:hAnsi="Times New Roman"/>
          <w:sz w:val="24"/>
          <w:szCs w:val="24"/>
          <w:lang w:val="hu-HU"/>
        </w:rPr>
      </w:pPr>
      <w:r w:rsidRPr="00015C7F">
        <w:rPr>
          <w:rFonts w:ascii="Times New Roman" w:hAnsi="Times New Roman"/>
          <w:sz w:val="24"/>
          <w:szCs w:val="24"/>
          <w:lang w:val="hu-HU"/>
        </w:rPr>
        <w:tab/>
        <w:t>Alagút korlátozások: D/E</w:t>
      </w:r>
    </w:p>
    <w:p w:rsidR="003845E1" w:rsidRPr="00FF10C1" w:rsidRDefault="003845E1" w:rsidP="00FD14F3">
      <w:pPr>
        <w:spacing w:after="0" w:line="240" w:lineRule="auto"/>
        <w:ind w:left="720"/>
        <w:jc w:val="both"/>
        <w:rPr>
          <w:rFonts w:ascii="Times New Roman" w:hAnsi="Times New Roman"/>
          <w:sz w:val="24"/>
          <w:szCs w:val="24"/>
          <w:lang w:val="hu-HU"/>
        </w:rPr>
      </w:pPr>
      <w:r w:rsidRPr="00015C7F">
        <w:rPr>
          <w:rFonts w:ascii="Times New Roman" w:hAnsi="Times New Roman"/>
          <w:b/>
          <w:sz w:val="24"/>
          <w:szCs w:val="24"/>
          <w:lang w:val="hu-HU"/>
        </w:rPr>
        <w:t>IMDG egyéb információk:</w:t>
      </w:r>
      <w:r w:rsidRPr="00FF10C1">
        <w:rPr>
          <w:rFonts w:ascii="Times New Roman" w:hAnsi="Times New Roman"/>
          <w:sz w:val="24"/>
          <w:szCs w:val="24"/>
          <w:lang w:val="hu-HU"/>
        </w:rPr>
        <w:t xml:space="preserve">     </w:t>
      </w:r>
    </w:p>
    <w:p w:rsidR="003845E1" w:rsidRPr="00FF10C1" w:rsidRDefault="003845E1" w:rsidP="00FD14F3">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EmS: F-E, S-E</w:t>
      </w:r>
    </w:p>
    <w:p w:rsidR="003845E1" w:rsidRPr="00FF10C1" w:rsidRDefault="003845E1" w:rsidP="00355615">
      <w:pPr>
        <w:spacing w:after="0" w:line="240" w:lineRule="auto"/>
        <w:jc w:val="both"/>
        <w:rPr>
          <w:rFonts w:ascii="Times New Roman" w:hAnsi="Times New Roman"/>
          <w:sz w:val="24"/>
          <w:szCs w:val="24"/>
          <w:lang w:val="hu-HU"/>
        </w:rPr>
      </w:pPr>
    </w:p>
    <w:p w:rsidR="003845E1" w:rsidRPr="00FF10C1" w:rsidRDefault="003845E1" w:rsidP="00355615">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15. SZAKASZ: SZABÁLYOZÁSSAL KAPCSOLATOS INFORMÁCIÓK</w:t>
      </w:r>
    </w:p>
    <w:p w:rsidR="003845E1" w:rsidRPr="00FF10C1" w:rsidRDefault="003845E1" w:rsidP="00D448DD">
      <w:pPr>
        <w:pStyle w:val="Nadpis21"/>
        <w:numPr>
          <w:ilvl w:val="0"/>
          <w:numId w:val="0"/>
        </w:numPr>
        <w:tabs>
          <w:tab w:val="num" w:pos="720"/>
        </w:tabs>
        <w:spacing w:before="0"/>
        <w:ind w:left="720" w:hanging="720"/>
        <w:jc w:val="both"/>
        <w:rPr>
          <w:b w:val="0"/>
          <w:bCs/>
          <w:sz w:val="24"/>
          <w:szCs w:val="24"/>
          <w:lang w:val="hu-HU"/>
        </w:rPr>
      </w:pPr>
      <w:r w:rsidRPr="00FF10C1">
        <w:rPr>
          <w:sz w:val="24"/>
          <w:szCs w:val="24"/>
          <w:lang w:val="hu-HU"/>
        </w:rPr>
        <w:t>15.1</w:t>
      </w:r>
      <w:r w:rsidRPr="00FF10C1">
        <w:rPr>
          <w:sz w:val="24"/>
          <w:szCs w:val="24"/>
          <w:lang w:val="hu-HU"/>
        </w:rPr>
        <w:tab/>
      </w:r>
      <w:r w:rsidRPr="00FF10C1">
        <w:rPr>
          <w:color w:val="auto"/>
          <w:sz w:val="24"/>
          <w:szCs w:val="24"/>
          <w:lang w:val="hu-HU"/>
        </w:rPr>
        <w:t xml:space="preserve">Az adott anyaggal vagy keverékkel kapcsolatos biztonsági, egészségügyi és környezetvédelmi előírások/jogszabályok: </w:t>
      </w:r>
      <w:r w:rsidRPr="00FF10C1">
        <w:rPr>
          <w:b w:val="0"/>
          <w:sz w:val="24"/>
          <w:szCs w:val="24"/>
          <w:lang w:val="hu-HU"/>
        </w:rPr>
        <w:t xml:space="preserve">A keverékre vagy a keverékben lévő anyagra nem vonatkozik </w:t>
      </w:r>
      <w:r w:rsidRPr="00FF10C1">
        <w:rPr>
          <w:b w:val="0"/>
          <w:bCs/>
          <w:sz w:val="24"/>
          <w:szCs w:val="24"/>
          <w:lang w:val="hu-HU"/>
        </w:rPr>
        <w:t>az Európai Parlament és Tanács 1907/2006/EK rendeletének engedélyezésről szóló VII. sz. fejezete, sem pedig a korlátozásokról szóló VIII sz. fejezete.</w:t>
      </w:r>
    </w:p>
    <w:p w:rsidR="003845E1" w:rsidRPr="00FF10C1" w:rsidRDefault="003845E1" w:rsidP="00ED694C">
      <w:pPr>
        <w:numPr>
          <w:ilvl w:val="1"/>
          <w:numId w:val="5"/>
        </w:numPr>
        <w:spacing w:after="0" w:line="240" w:lineRule="auto"/>
        <w:jc w:val="both"/>
        <w:rPr>
          <w:rFonts w:ascii="Times New Roman" w:hAnsi="Times New Roman"/>
          <w:sz w:val="24"/>
          <w:szCs w:val="24"/>
          <w:lang w:val="hu-HU"/>
        </w:rPr>
      </w:pPr>
      <w:r w:rsidRPr="00FF10C1">
        <w:rPr>
          <w:rFonts w:ascii="Times New Roman" w:hAnsi="Times New Roman"/>
          <w:b/>
          <w:sz w:val="24"/>
          <w:szCs w:val="24"/>
          <w:lang w:val="hu-HU"/>
        </w:rPr>
        <w:t xml:space="preserve">Kémiai biztonsági értékelés: </w:t>
      </w:r>
      <w:r w:rsidRPr="00FF10C1">
        <w:rPr>
          <w:rFonts w:ascii="Times New Roman" w:hAnsi="Times New Roman"/>
          <w:sz w:val="24"/>
          <w:szCs w:val="24"/>
          <w:lang w:val="hu-HU"/>
        </w:rPr>
        <w:t>A keverékekben előforduló vegyi anyagok kémiai biztonsági értékelésével kapcsolatban nem áll rendelkezésre információ.</w:t>
      </w:r>
    </w:p>
    <w:p w:rsidR="003845E1" w:rsidRPr="00FF10C1" w:rsidRDefault="003845E1" w:rsidP="0013177F">
      <w:pPr>
        <w:spacing w:after="0" w:line="240" w:lineRule="auto"/>
        <w:ind w:left="720"/>
        <w:jc w:val="both"/>
        <w:rPr>
          <w:rFonts w:ascii="Times New Roman" w:hAnsi="Times New Roman"/>
          <w:sz w:val="24"/>
          <w:szCs w:val="24"/>
          <w:lang w:val="hu-HU"/>
        </w:rPr>
      </w:pPr>
      <w:r w:rsidRPr="00FF10C1">
        <w:rPr>
          <w:rFonts w:ascii="Times New Roman" w:hAnsi="Times New Roman"/>
          <w:sz w:val="24"/>
          <w:szCs w:val="24"/>
          <w:lang w:val="hu-HU"/>
        </w:rPr>
        <w:tab/>
      </w:r>
    </w:p>
    <w:p w:rsidR="003845E1" w:rsidRPr="00FF10C1" w:rsidRDefault="003845E1" w:rsidP="00040DFD">
      <w:pPr>
        <w:spacing w:after="0" w:line="240" w:lineRule="auto"/>
        <w:jc w:val="both"/>
        <w:rPr>
          <w:rFonts w:ascii="Times New Roman" w:hAnsi="Times New Roman"/>
          <w:b/>
          <w:sz w:val="24"/>
          <w:szCs w:val="24"/>
          <w:lang w:val="hu-HU"/>
        </w:rPr>
      </w:pPr>
      <w:r w:rsidRPr="00FF10C1">
        <w:rPr>
          <w:rFonts w:ascii="Times New Roman" w:hAnsi="Times New Roman"/>
          <w:b/>
          <w:sz w:val="24"/>
          <w:szCs w:val="24"/>
          <w:lang w:val="hu-HU"/>
        </w:rPr>
        <w:t>16. SZAKASZ: EGYÉB INFORMÁCIÓK</w:t>
      </w:r>
    </w:p>
    <w:p w:rsidR="003845E1" w:rsidRPr="00FF10C1" w:rsidRDefault="003845E1" w:rsidP="00F652A6">
      <w:pPr>
        <w:pStyle w:val="Nadpis21"/>
        <w:numPr>
          <w:ilvl w:val="0"/>
          <w:numId w:val="0"/>
        </w:numPr>
        <w:spacing w:before="0"/>
        <w:ind w:left="360" w:firstLine="360"/>
        <w:rPr>
          <w:sz w:val="24"/>
          <w:szCs w:val="24"/>
          <w:lang w:val="hu-HU"/>
        </w:rPr>
      </w:pPr>
      <w:r w:rsidRPr="00FF10C1">
        <w:rPr>
          <w:sz w:val="24"/>
          <w:szCs w:val="24"/>
          <w:lang w:val="hu-HU"/>
        </w:rPr>
        <w:t xml:space="preserve">A biztonsági adatlap 2-15 szakaszában szereplő H mondatok teljes szövege: </w:t>
      </w:r>
    </w:p>
    <w:p w:rsidR="003845E1" w:rsidRPr="00FF10C1" w:rsidRDefault="003845E1" w:rsidP="005A3105">
      <w:pPr>
        <w:spacing w:after="0" w:line="240" w:lineRule="auto"/>
        <w:jc w:val="both"/>
        <w:rPr>
          <w:rFonts w:ascii="Times New Roman" w:hAnsi="Times New Roman"/>
          <w:color w:val="000000"/>
          <w:sz w:val="24"/>
          <w:szCs w:val="24"/>
          <w:lang w:val="hu-HU"/>
        </w:rPr>
      </w:pPr>
      <w:r w:rsidRPr="00FF10C1">
        <w:rPr>
          <w:rFonts w:ascii="Times New Roman" w:hAnsi="Times New Roman"/>
          <w:color w:val="000000"/>
          <w:sz w:val="24"/>
          <w:szCs w:val="24"/>
          <w:lang w:val="hu-HU"/>
        </w:rPr>
        <w:tab/>
        <w:t>H226 Tűzveszélyes folyadék és gőz.</w:t>
      </w:r>
    </w:p>
    <w:p w:rsidR="003845E1" w:rsidRPr="00FF10C1" w:rsidRDefault="003845E1" w:rsidP="005A3105">
      <w:pPr>
        <w:spacing w:after="0" w:line="240" w:lineRule="auto"/>
        <w:ind w:left="720"/>
        <w:jc w:val="both"/>
        <w:rPr>
          <w:rFonts w:ascii="Times New Roman" w:hAnsi="Times New Roman"/>
          <w:color w:val="000000"/>
          <w:sz w:val="24"/>
          <w:szCs w:val="24"/>
          <w:lang w:val="hu-HU"/>
        </w:rPr>
      </w:pPr>
      <w:r w:rsidRPr="00FF10C1">
        <w:rPr>
          <w:rFonts w:ascii="Times New Roman" w:hAnsi="Times New Roman"/>
          <w:color w:val="000000"/>
          <w:sz w:val="24"/>
          <w:szCs w:val="24"/>
          <w:lang w:val="hu-HU"/>
        </w:rPr>
        <w:t>H304 Lenyelve és a légutakba kerülve halálos lehet.</w:t>
      </w:r>
    </w:p>
    <w:p w:rsidR="003845E1" w:rsidRPr="00FF10C1" w:rsidRDefault="003845E1" w:rsidP="005A3105">
      <w:pPr>
        <w:spacing w:after="0" w:line="240" w:lineRule="auto"/>
        <w:ind w:firstLine="720"/>
        <w:jc w:val="both"/>
        <w:rPr>
          <w:rFonts w:ascii="Times New Roman" w:hAnsi="Times New Roman"/>
          <w:color w:val="000000"/>
          <w:sz w:val="24"/>
          <w:szCs w:val="24"/>
          <w:lang w:val="hu-HU"/>
        </w:rPr>
      </w:pPr>
      <w:r w:rsidRPr="00FF10C1">
        <w:rPr>
          <w:rFonts w:ascii="Times New Roman" w:hAnsi="Times New Roman"/>
          <w:color w:val="000000"/>
          <w:sz w:val="24"/>
          <w:szCs w:val="24"/>
          <w:lang w:val="hu-HU"/>
        </w:rPr>
        <w:t>H315 Bőrirritáló hatású.</w:t>
      </w:r>
    </w:p>
    <w:p w:rsidR="003845E1" w:rsidRPr="00FF10C1" w:rsidRDefault="003845E1" w:rsidP="005A3105">
      <w:pPr>
        <w:spacing w:after="0" w:line="240" w:lineRule="auto"/>
        <w:ind w:firstLine="720"/>
        <w:jc w:val="both"/>
        <w:rPr>
          <w:rFonts w:ascii="Times New Roman" w:hAnsi="Times New Roman"/>
          <w:color w:val="000000"/>
          <w:sz w:val="24"/>
          <w:szCs w:val="24"/>
          <w:lang w:val="hu-HU"/>
        </w:rPr>
      </w:pPr>
      <w:r w:rsidRPr="00FF10C1">
        <w:rPr>
          <w:rFonts w:ascii="Times New Roman" w:hAnsi="Times New Roman"/>
          <w:color w:val="000000"/>
          <w:sz w:val="24"/>
          <w:szCs w:val="24"/>
          <w:lang w:val="hu-HU"/>
        </w:rPr>
        <w:t>H336 Álmosságot vagy szédülést okozhat.</w:t>
      </w:r>
    </w:p>
    <w:p w:rsidR="003845E1" w:rsidRPr="00FF10C1" w:rsidRDefault="003845E1" w:rsidP="005A3105">
      <w:pPr>
        <w:spacing w:after="0" w:line="240" w:lineRule="auto"/>
        <w:ind w:firstLine="720"/>
        <w:jc w:val="both"/>
        <w:rPr>
          <w:rFonts w:ascii="Times New Roman" w:hAnsi="Times New Roman"/>
          <w:b/>
          <w:color w:val="000000"/>
          <w:sz w:val="24"/>
          <w:szCs w:val="24"/>
          <w:lang w:val="hu-HU"/>
        </w:rPr>
      </w:pPr>
      <w:r w:rsidRPr="00FF10C1">
        <w:rPr>
          <w:rFonts w:ascii="Times New Roman" w:hAnsi="Times New Roman"/>
          <w:color w:val="000000"/>
          <w:sz w:val="24"/>
          <w:szCs w:val="24"/>
          <w:lang w:val="hu-HU"/>
        </w:rPr>
        <w:t>H411 Mérgező a vízi élővilágra, hosszan tartó károsodást okoz.</w:t>
      </w:r>
    </w:p>
    <w:p w:rsidR="003845E1" w:rsidRPr="00FF10C1" w:rsidRDefault="003845E1" w:rsidP="000034B8">
      <w:pPr>
        <w:spacing w:after="0" w:line="240" w:lineRule="auto"/>
        <w:ind w:left="720"/>
        <w:jc w:val="both"/>
        <w:rPr>
          <w:rFonts w:ascii="Times New Roman" w:hAnsi="Times New Roman"/>
          <w:color w:val="000000"/>
          <w:sz w:val="24"/>
          <w:szCs w:val="24"/>
          <w:lang w:val="hu-HU"/>
        </w:rPr>
      </w:pPr>
      <w:r w:rsidRPr="00FF10C1">
        <w:rPr>
          <w:rFonts w:ascii="Times New Roman" w:hAnsi="Times New Roman"/>
          <w:b/>
          <w:color w:val="000000"/>
          <w:sz w:val="24"/>
          <w:szCs w:val="24"/>
          <w:lang w:val="hu-HU"/>
        </w:rPr>
        <w:t>A képzési ajánlások:</w:t>
      </w:r>
      <w:r w:rsidRPr="00FF10C1">
        <w:rPr>
          <w:rFonts w:ascii="Times New Roman" w:hAnsi="Times New Roman"/>
          <w:color w:val="000000"/>
          <w:sz w:val="24"/>
          <w:szCs w:val="24"/>
          <w:lang w:val="hu-HU"/>
        </w:rPr>
        <w:t xml:space="preserve"> Biztonsági adatlap alapján.</w:t>
      </w:r>
    </w:p>
    <w:p w:rsidR="003845E1" w:rsidRPr="00FF10C1" w:rsidRDefault="003845E1" w:rsidP="003A26B9">
      <w:pPr>
        <w:pStyle w:val="Nadpis24"/>
        <w:tabs>
          <w:tab w:val="num" w:pos="567"/>
        </w:tabs>
        <w:spacing w:before="0"/>
        <w:ind w:left="720" w:firstLine="0"/>
        <w:jc w:val="both"/>
        <w:rPr>
          <w:b w:val="0"/>
          <w:szCs w:val="24"/>
          <w:lang w:val="hu-HU"/>
        </w:rPr>
      </w:pPr>
      <w:r w:rsidRPr="00FF10C1">
        <w:rPr>
          <w:szCs w:val="24"/>
          <w:lang w:val="hu-HU"/>
        </w:rPr>
        <w:t>Javasolt felhasználási korlátozások:</w:t>
      </w:r>
      <w:r w:rsidRPr="00FF10C1">
        <w:rPr>
          <w:b w:val="0"/>
          <w:szCs w:val="24"/>
          <w:lang w:val="hu-HU"/>
        </w:rPr>
        <w:t xml:space="preserve"> Az anyagot/kev</w:t>
      </w:r>
      <w:r w:rsidR="003A26B9">
        <w:rPr>
          <w:b w:val="0"/>
          <w:szCs w:val="24"/>
          <w:lang w:val="hu-HU"/>
        </w:rPr>
        <w:t xml:space="preserve">eréket nem szabad semmilyen más </w:t>
      </w:r>
      <w:r w:rsidRPr="00FF10C1">
        <w:rPr>
          <w:b w:val="0"/>
          <w:szCs w:val="24"/>
          <w:lang w:val="hu-HU"/>
        </w:rPr>
        <w:t>célra használni, mint amire szolgál (lásd az 1.2 szakaszt). Mivel az anyag/keverék különleges használati feltételeit a szolgáltató nem tudja ellenőrizni, ezért a felhasználó felelős azért, hogy az előírt figyelemfelhívásokat a helyi jogszabályokhoz igazítsa.</w:t>
      </w:r>
    </w:p>
    <w:p w:rsidR="003845E1" w:rsidRPr="00FF10C1" w:rsidRDefault="003845E1" w:rsidP="000034B8">
      <w:pPr>
        <w:pStyle w:val="Nadpis24"/>
        <w:tabs>
          <w:tab w:val="clear" w:pos="644"/>
          <w:tab w:val="num" w:pos="0"/>
          <w:tab w:val="num" w:pos="567"/>
        </w:tabs>
        <w:spacing w:before="0"/>
        <w:ind w:left="720" w:firstLine="0"/>
        <w:jc w:val="both"/>
        <w:rPr>
          <w:lang w:val="hu-HU"/>
        </w:rPr>
      </w:pPr>
      <w:r w:rsidRPr="00FF10C1">
        <w:rPr>
          <w:szCs w:val="24"/>
          <w:lang w:val="hu-HU"/>
        </w:rPr>
        <w:t>A biztonsági adatlap célja:</w:t>
      </w:r>
      <w:r w:rsidRPr="00FF10C1">
        <w:rPr>
          <w:b w:val="0"/>
          <w:szCs w:val="24"/>
          <w:lang w:val="hu-HU"/>
        </w:rPr>
        <w:t xml:space="preserve"> A biztonsági adatlap célja az, hogy a felhasználók megtehessék a szükséges óvintézkedéseket az egészség- és munkahelyi biztonság védelmével, valamint a környezetvédelemmel kapcsolatban. </w:t>
      </w:r>
    </w:p>
    <w:p w:rsidR="003845E1" w:rsidRPr="00FF10C1" w:rsidRDefault="003845E1" w:rsidP="000034B8">
      <w:pPr>
        <w:pStyle w:val="Nadpis24"/>
        <w:tabs>
          <w:tab w:val="num" w:pos="567"/>
        </w:tabs>
        <w:spacing w:before="0"/>
        <w:ind w:left="720" w:firstLine="0"/>
        <w:jc w:val="both"/>
        <w:rPr>
          <w:rFonts w:eastAsia="Batang"/>
          <w:b w:val="0"/>
          <w:bCs/>
          <w:szCs w:val="24"/>
          <w:lang w:val="hu-HU"/>
        </w:rPr>
      </w:pPr>
      <w:r w:rsidRPr="00FF10C1">
        <w:rPr>
          <w:szCs w:val="24"/>
          <w:lang w:val="hu-HU"/>
        </w:rPr>
        <w:t>Kulcsfontosságú adatok forrásai:</w:t>
      </w:r>
      <w:r w:rsidRPr="00FF10C1">
        <w:rPr>
          <w:b w:val="0"/>
          <w:szCs w:val="24"/>
          <w:lang w:val="hu-HU"/>
        </w:rPr>
        <w:t xml:space="preserve"> </w:t>
      </w:r>
      <w:r w:rsidRPr="00FF10C1">
        <w:rPr>
          <w:rFonts w:eastAsia="Batang"/>
          <w:b w:val="0"/>
          <w:bCs/>
          <w:szCs w:val="24"/>
          <w:lang w:val="hu-HU"/>
        </w:rPr>
        <w:t>E biztonsági adatlap tartalma megfelel az Európai Parlament és Tanács 1907/2006/EK számú rendelet II. melléklete követelményeinek. A keverék osztályozását az Európai Parlament és Tanács 1272/2008/EK sz</w:t>
      </w:r>
      <w:r w:rsidR="007D17DE" w:rsidRPr="00FF10C1">
        <w:rPr>
          <w:rFonts w:eastAsia="Batang"/>
          <w:b w:val="0"/>
          <w:bCs/>
          <w:szCs w:val="24"/>
          <w:lang w:val="hu-HU"/>
        </w:rPr>
        <w:t xml:space="preserve">ámú rendelete alapján végezték. </w:t>
      </w:r>
      <w:r w:rsidRPr="00FF10C1">
        <w:rPr>
          <w:rFonts w:eastAsia="Batang"/>
          <w:b w:val="0"/>
          <w:bCs/>
          <w:szCs w:val="24"/>
          <w:lang w:val="hu-HU"/>
        </w:rPr>
        <w:t xml:space="preserve">Az anyagok a gyártó által adott információk és az ECHA honlapján feltüntetett regisztrációs dokumentumok alapján vannak besorolva. A biztonsági adatlapot a gyártó </w:t>
      </w:r>
      <w:r w:rsidRPr="00FF10C1">
        <w:rPr>
          <w:b w:val="0"/>
          <w:szCs w:val="24"/>
          <w:lang w:val="hu-HU"/>
        </w:rPr>
        <w:t>által szolgáltatott információk és szakirodalom alapján lett kidolgozva.</w:t>
      </w:r>
    </w:p>
    <w:p w:rsidR="003845E1" w:rsidRPr="00FF10C1" w:rsidRDefault="003845E1" w:rsidP="005E7E9D">
      <w:pPr>
        <w:pStyle w:val="Nadpis24"/>
        <w:tabs>
          <w:tab w:val="num" w:pos="567"/>
        </w:tabs>
        <w:spacing w:before="0"/>
        <w:ind w:left="714" w:hanging="357"/>
        <w:jc w:val="both"/>
        <w:rPr>
          <w:rFonts w:eastAsia="Batang"/>
          <w:b w:val="0"/>
          <w:bCs/>
          <w:szCs w:val="24"/>
          <w:lang w:val="hu-HU"/>
        </w:rPr>
      </w:pPr>
      <w:r w:rsidRPr="00FF10C1">
        <w:rPr>
          <w:rFonts w:eastAsia="Batang"/>
          <w:bCs/>
          <w:szCs w:val="24"/>
          <w:lang w:val="hu-HU"/>
        </w:rPr>
        <w:tab/>
      </w:r>
      <w:r w:rsidRPr="00FF10C1">
        <w:rPr>
          <w:rFonts w:eastAsia="Batang"/>
          <w:bCs/>
          <w:szCs w:val="24"/>
          <w:lang w:val="hu-HU"/>
        </w:rPr>
        <w:tab/>
      </w:r>
      <w:r w:rsidRPr="00FF10C1">
        <w:rPr>
          <w:rFonts w:eastAsia="Batang"/>
          <w:bCs/>
          <w:szCs w:val="24"/>
          <w:lang w:val="hu-HU"/>
        </w:rPr>
        <w:tab/>
        <w:t>A keverékek tekintetében az 1272/2008/EK rendelet [CLP] szerinti osztályozás és az osztályozás származtatására alkalmazott eljárás:</w:t>
      </w:r>
      <w:r w:rsidR="007D17DE" w:rsidRPr="00FF10C1">
        <w:rPr>
          <w:rFonts w:eastAsia="Batang"/>
          <w:b w:val="0"/>
          <w:bCs/>
          <w:szCs w:val="24"/>
          <w:lang w:val="hu-HU"/>
        </w:rPr>
        <w:t xml:space="preserve"> </w:t>
      </w:r>
      <w:r w:rsidRPr="00FF10C1">
        <w:rPr>
          <w:rFonts w:eastAsia="Batang"/>
          <w:b w:val="0"/>
          <w:bCs/>
          <w:szCs w:val="24"/>
          <w:lang w:val="hu-HU"/>
        </w:rPr>
        <w:t>A következő keverékek osztályozásához használt eljárás során számítási módszer lett alkalmazva: Skin Irrit. 2, H315; STOT SE 3, H336 a Aquatic Chronic 2, H411</w:t>
      </w:r>
      <w:r w:rsidR="007D17DE" w:rsidRPr="00FF10C1">
        <w:rPr>
          <w:rFonts w:eastAsia="Batang"/>
          <w:b w:val="0"/>
          <w:bCs/>
          <w:szCs w:val="24"/>
          <w:lang w:val="hu-HU"/>
        </w:rPr>
        <w:t xml:space="preserve">. </w:t>
      </w:r>
      <w:r w:rsidRPr="00FF10C1">
        <w:rPr>
          <w:rFonts w:eastAsia="Batang"/>
          <w:b w:val="0"/>
          <w:bCs/>
          <w:szCs w:val="24"/>
          <w:lang w:val="hu-HU"/>
        </w:rPr>
        <w:t xml:space="preserve">A következő keverékek osztályozásához használt eljárás az extrapolációs elvén alapul.: Flam. Liq. 3, H226 a Asp. Tox. 1, H304 </w:t>
      </w:r>
    </w:p>
    <w:p w:rsidR="003845E1" w:rsidRPr="00FF10C1" w:rsidRDefault="003845E1" w:rsidP="000034B8">
      <w:pPr>
        <w:pStyle w:val="Nadpis24"/>
        <w:tabs>
          <w:tab w:val="num" w:pos="567"/>
        </w:tabs>
        <w:spacing w:before="0"/>
        <w:ind w:left="720" w:firstLine="0"/>
        <w:jc w:val="both"/>
        <w:rPr>
          <w:rFonts w:eastAsia="Batang"/>
          <w:bCs/>
          <w:szCs w:val="24"/>
          <w:lang w:val="hu-HU"/>
        </w:rPr>
      </w:pPr>
      <w:r w:rsidRPr="00FF10C1">
        <w:rPr>
          <w:rFonts w:eastAsia="Batang"/>
          <w:bCs/>
          <w:szCs w:val="24"/>
          <w:lang w:val="hu-HU"/>
        </w:rPr>
        <w:t>A változások jelzése: -</w:t>
      </w:r>
    </w:p>
    <w:p w:rsidR="003845E1" w:rsidRPr="00FF10C1" w:rsidRDefault="003845E1" w:rsidP="000034B8">
      <w:pPr>
        <w:pStyle w:val="Nadpis24"/>
        <w:tabs>
          <w:tab w:val="num" w:pos="567"/>
        </w:tabs>
        <w:spacing w:before="0"/>
        <w:ind w:left="720" w:firstLine="0"/>
        <w:jc w:val="both"/>
        <w:rPr>
          <w:rFonts w:eastAsia="Batang"/>
          <w:bCs/>
          <w:szCs w:val="24"/>
          <w:lang w:val="hu-HU"/>
        </w:rPr>
      </w:pPr>
      <w:r w:rsidRPr="00FF10C1">
        <w:rPr>
          <w:rFonts w:eastAsia="Batang"/>
          <w:bCs/>
          <w:szCs w:val="24"/>
          <w:lang w:val="hu-HU"/>
        </w:rPr>
        <w:t>Rövidítések és betűszók:</w:t>
      </w:r>
    </w:p>
    <w:p w:rsidR="003845E1" w:rsidRPr="00FF10C1" w:rsidRDefault="003845E1" w:rsidP="005A4AB7">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 xml:space="preserve">ADR - </w:t>
      </w:r>
      <w:r w:rsidRPr="00FF10C1">
        <w:rPr>
          <w:rFonts w:eastAsia="Batang"/>
          <w:b w:val="0"/>
          <w:bCs/>
          <w:szCs w:val="24"/>
          <w:lang w:val="hu-HU"/>
        </w:rPr>
        <w:tab/>
        <w:t xml:space="preserve">A veszélyes áruk nemzetközi közúti szállításáról szóló európai megállapodás. </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r>
      <w:r w:rsidR="00A12643">
        <w:rPr>
          <w:rFonts w:eastAsia="Batang"/>
          <w:b w:val="0"/>
          <w:bCs/>
          <w:szCs w:val="24"/>
          <w:lang w:val="hu-HU"/>
        </w:rPr>
        <w:t>Aquatic Chronic</w:t>
      </w:r>
      <w:r w:rsidRPr="00FF10C1">
        <w:rPr>
          <w:rFonts w:eastAsia="Batang"/>
          <w:b w:val="0"/>
          <w:bCs/>
          <w:szCs w:val="24"/>
          <w:lang w:val="hu-HU"/>
        </w:rPr>
        <w:t xml:space="preserve"> - Mérgező a vízi élővilágra, hosszan tartó károsodást okoz</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r>
      <w:r w:rsidR="00A12643">
        <w:rPr>
          <w:rFonts w:eastAsia="Batang"/>
          <w:b w:val="0"/>
          <w:bCs/>
          <w:szCs w:val="24"/>
          <w:lang w:val="hu-HU"/>
        </w:rPr>
        <w:t>Asp. Tox.</w:t>
      </w:r>
      <w:r w:rsidRPr="00FF10C1">
        <w:rPr>
          <w:rFonts w:eastAsia="Batang"/>
          <w:b w:val="0"/>
          <w:bCs/>
          <w:szCs w:val="24"/>
          <w:lang w:val="hu-HU"/>
        </w:rPr>
        <w:t xml:space="preserve"> - Aspirációs veszély</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CLP -</w:t>
      </w:r>
      <w:r w:rsidRPr="00FF10C1">
        <w:rPr>
          <w:rFonts w:eastAsia="Batang"/>
          <w:b w:val="0"/>
          <w:bCs/>
          <w:szCs w:val="24"/>
          <w:lang w:val="hu-HU"/>
        </w:rPr>
        <w:tab/>
        <w:t>Rendelet sz. 1272/2008/EK</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 xml:space="preserve">DNEL (Derived No Effect Level) - származtatott hatásmentes szint    </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 xml:space="preserve">ECHA </w:t>
      </w:r>
      <w:r w:rsidR="0074582F">
        <w:rPr>
          <w:rFonts w:eastAsia="Batang"/>
          <w:b w:val="0"/>
          <w:bCs/>
          <w:szCs w:val="24"/>
          <w:lang w:val="hu-HU"/>
        </w:rPr>
        <w:t>-</w:t>
      </w:r>
      <w:r w:rsidR="007D17DE" w:rsidRPr="00FF10C1">
        <w:rPr>
          <w:rFonts w:eastAsia="Batang"/>
          <w:b w:val="0"/>
          <w:bCs/>
          <w:szCs w:val="24"/>
          <w:lang w:val="hu-HU"/>
        </w:rPr>
        <w:t xml:space="preserve"> </w:t>
      </w:r>
      <w:r w:rsidRPr="00FF10C1">
        <w:rPr>
          <w:rFonts w:eastAsia="Batang"/>
          <w:b w:val="0"/>
          <w:bCs/>
          <w:szCs w:val="24"/>
          <w:lang w:val="hu-HU"/>
        </w:rPr>
        <w:t>Európai Vegyi Anyag Ügynökség</w:t>
      </w:r>
    </w:p>
    <w:p w:rsidR="003845E1" w:rsidRPr="00FF10C1" w:rsidRDefault="00A12643" w:rsidP="005E7E9D">
      <w:pPr>
        <w:pStyle w:val="Nadpis24"/>
        <w:tabs>
          <w:tab w:val="clear" w:pos="644"/>
        </w:tabs>
        <w:spacing w:before="0"/>
        <w:ind w:left="720"/>
        <w:jc w:val="both"/>
        <w:rPr>
          <w:rFonts w:eastAsia="Batang"/>
          <w:b w:val="0"/>
          <w:bCs/>
          <w:szCs w:val="24"/>
          <w:lang w:val="hu-HU"/>
        </w:rPr>
      </w:pPr>
      <w:r>
        <w:rPr>
          <w:rFonts w:eastAsia="Batang"/>
          <w:b w:val="0"/>
          <w:bCs/>
          <w:szCs w:val="24"/>
          <w:lang w:val="hu-HU"/>
        </w:rPr>
        <w:tab/>
        <w:t>Flam. Liq.</w:t>
      </w:r>
      <w:r w:rsidR="003845E1" w:rsidRPr="00FF10C1">
        <w:rPr>
          <w:rFonts w:eastAsia="Batang"/>
          <w:b w:val="0"/>
          <w:bCs/>
          <w:szCs w:val="24"/>
          <w:lang w:val="hu-HU"/>
        </w:rPr>
        <w:t xml:space="preserve"> - Tűzveszélyes folyadékok</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IMDG - Veszélyes Áruk Nemzetközi Tengerészeti Kódexe</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LC50 - letális koncentráció - a kísérleti állomány felének a halálát képes okozni.</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LD50 - letális dózis</w:t>
      </w:r>
      <w:r w:rsidR="0074582F">
        <w:rPr>
          <w:rFonts w:eastAsia="Batang"/>
          <w:b w:val="0"/>
          <w:bCs/>
          <w:szCs w:val="24"/>
          <w:lang w:val="hu-HU"/>
        </w:rPr>
        <w:t xml:space="preserve"> </w:t>
      </w:r>
      <w:r w:rsidRPr="00FF10C1">
        <w:rPr>
          <w:rFonts w:eastAsia="Batang"/>
          <w:b w:val="0"/>
          <w:bCs/>
          <w:szCs w:val="24"/>
          <w:lang w:val="hu-HU"/>
        </w:rPr>
        <w:t>- a kísérleti állomány felének a halálát képes okozni (közepes halálos dózis)</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NOAEL - terhelési küszöb, amelynél káros hatás még nem figyelhető meg</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 xml:space="preserve">NOEC - Megfigyelhető káros hatást nem okozó dózis vagy koncentráció </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PBT - veszélyes, perzisztens, bioakkumulativ és toxikus anyagok</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PNEC (Predicted No Effect Concentration) - becsült hatásmentes koncentráció</w:t>
      </w:r>
    </w:p>
    <w:p w:rsidR="003845E1" w:rsidRPr="00FF10C1" w:rsidRDefault="0074582F" w:rsidP="005E7E9D">
      <w:pPr>
        <w:pStyle w:val="Nadpis24"/>
        <w:tabs>
          <w:tab w:val="num" w:pos="567"/>
        </w:tabs>
        <w:spacing w:before="0"/>
        <w:ind w:left="720" w:firstLine="0"/>
        <w:jc w:val="both"/>
        <w:rPr>
          <w:rFonts w:eastAsia="Batang"/>
          <w:b w:val="0"/>
          <w:bCs/>
          <w:szCs w:val="24"/>
          <w:lang w:val="hu-HU"/>
        </w:rPr>
      </w:pPr>
      <w:r>
        <w:rPr>
          <w:rFonts w:eastAsia="Batang"/>
          <w:b w:val="0"/>
          <w:bCs/>
          <w:szCs w:val="24"/>
          <w:lang w:val="hu-HU"/>
        </w:rPr>
        <w:t>REACH -</w:t>
      </w:r>
      <w:r w:rsidR="007D17DE" w:rsidRPr="00FF10C1">
        <w:rPr>
          <w:rFonts w:eastAsia="Batang"/>
          <w:b w:val="0"/>
          <w:bCs/>
          <w:szCs w:val="24"/>
          <w:lang w:val="hu-HU"/>
        </w:rPr>
        <w:t xml:space="preserve"> </w:t>
      </w:r>
      <w:r w:rsidR="003845E1" w:rsidRPr="00FF10C1">
        <w:rPr>
          <w:rFonts w:eastAsia="Batang"/>
          <w:b w:val="0"/>
          <w:bCs/>
          <w:szCs w:val="24"/>
          <w:lang w:val="hu-HU"/>
        </w:rPr>
        <w:t>A vegyi anyagok regisztrálásáról, értékeléséről, engedélyezéséről és korlátozásáról szóló EU szabályozás</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RID - Veszélyes Áruk Nemzetközi Vasúti Fuvarozásáról szóló Szabályzat</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r>
      <w:r w:rsidR="00A12643">
        <w:rPr>
          <w:rFonts w:eastAsia="Batang"/>
          <w:b w:val="0"/>
          <w:bCs/>
          <w:szCs w:val="24"/>
          <w:lang w:val="hu-HU"/>
        </w:rPr>
        <w:t>Skin Irrit.</w:t>
      </w:r>
      <w:r w:rsidRPr="00FF10C1">
        <w:rPr>
          <w:rFonts w:eastAsia="Batang"/>
          <w:b w:val="0"/>
          <w:bCs/>
          <w:szCs w:val="24"/>
          <w:lang w:val="hu-HU"/>
        </w:rPr>
        <w:t xml:space="preserve"> - Bőrirritáció</w:t>
      </w:r>
    </w:p>
    <w:p w:rsidR="003845E1" w:rsidRPr="00FF10C1" w:rsidRDefault="00A12643" w:rsidP="005E7E9D">
      <w:pPr>
        <w:pStyle w:val="Nadpis24"/>
        <w:tabs>
          <w:tab w:val="clear" w:pos="644"/>
        </w:tabs>
        <w:spacing w:before="0"/>
        <w:ind w:left="720" w:firstLine="0"/>
        <w:jc w:val="both"/>
        <w:rPr>
          <w:rFonts w:eastAsia="Batang"/>
          <w:b w:val="0"/>
          <w:bCs/>
          <w:szCs w:val="24"/>
          <w:lang w:val="hu-HU"/>
        </w:rPr>
      </w:pPr>
      <w:r>
        <w:rPr>
          <w:rFonts w:eastAsia="Batang"/>
          <w:b w:val="0"/>
          <w:bCs/>
          <w:szCs w:val="24"/>
          <w:lang w:val="hu-HU"/>
        </w:rPr>
        <w:t>STOT SE</w:t>
      </w:r>
      <w:r w:rsidR="003845E1" w:rsidRPr="00FF10C1">
        <w:rPr>
          <w:rFonts w:eastAsia="Batang"/>
          <w:b w:val="0"/>
          <w:bCs/>
          <w:szCs w:val="24"/>
          <w:lang w:val="hu-HU"/>
        </w:rPr>
        <w:t xml:space="preserve"> - Célszervi toxicitás – egyszeri expozíció</w:t>
      </w:r>
    </w:p>
    <w:p w:rsidR="003845E1" w:rsidRPr="00FF10C1" w:rsidRDefault="003845E1" w:rsidP="005E7E9D">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t>vPvB - nagyon perzisztens vagy nagyon bioakkumulatív anyagok</w:t>
      </w:r>
    </w:p>
    <w:p w:rsidR="003845E1" w:rsidRPr="00FF10C1" w:rsidRDefault="003845E1" w:rsidP="005A4AB7">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p>
    <w:p w:rsidR="003845E1" w:rsidRPr="00FF10C1" w:rsidRDefault="003845E1" w:rsidP="005A4AB7">
      <w:pPr>
        <w:pStyle w:val="Nadpis24"/>
        <w:tabs>
          <w:tab w:val="num" w:pos="567"/>
        </w:tabs>
        <w:spacing w:before="0"/>
        <w:ind w:left="720"/>
        <w:jc w:val="both"/>
        <w:rPr>
          <w:rFonts w:eastAsia="Batang"/>
          <w:b w:val="0"/>
          <w:bCs/>
          <w:szCs w:val="24"/>
          <w:lang w:val="hu-HU"/>
        </w:rPr>
      </w:pPr>
      <w:r w:rsidRPr="00FF10C1">
        <w:rPr>
          <w:rFonts w:eastAsia="Batang"/>
          <w:b w:val="0"/>
          <w:bCs/>
          <w:szCs w:val="24"/>
          <w:lang w:val="hu-HU"/>
        </w:rPr>
        <w:tab/>
      </w:r>
      <w:r w:rsidRPr="00FF10C1">
        <w:rPr>
          <w:rFonts w:eastAsia="Batang"/>
          <w:b w:val="0"/>
          <w:bCs/>
          <w:szCs w:val="24"/>
          <w:lang w:val="hu-HU"/>
        </w:rPr>
        <w:tab/>
      </w:r>
      <w:r w:rsidRPr="00FF10C1">
        <w:rPr>
          <w:rFonts w:eastAsia="Batang"/>
          <w:b w:val="0"/>
          <w:bCs/>
          <w:szCs w:val="24"/>
          <w:lang w:val="hu-HU"/>
        </w:rPr>
        <w:tab/>
      </w:r>
    </w:p>
    <w:sectPr w:rsidR="003845E1" w:rsidRPr="00FF10C1" w:rsidSect="00585954">
      <w:headerReference w:type="default" r:id="rId11"/>
      <w:footerReference w:type="default" r:id="rId12"/>
      <w:pgSz w:w="12240" w:h="15840"/>
      <w:pgMar w:top="1440" w:right="1080" w:bottom="1440" w:left="1440"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2D" w:rsidRDefault="0044112D" w:rsidP="001946BD">
      <w:pPr>
        <w:spacing w:after="0" w:line="240" w:lineRule="auto"/>
      </w:pPr>
      <w:r>
        <w:separator/>
      </w:r>
    </w:p>
  </w:endnote>
  <w:endnote w:type="continuationSeparator" w:id="0">
    <w:p w:rsidR="0044112D" w:rsidRDefault="0044112D" w:rsidP="0019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E1" w:rsidRPr="00E546E0" w:rsidRDefault="00FF4E4A" w:rsidP="00AF1775">
    <w:pPr>
      <w:pStyle w:val="llb"/>
      <w:jc w:val="center"/>
      <w:rPr>
        <w:lang w:val="hu-HU"/>
      </w:rPr>
    </w:pPr>
    <w:r w:rsidRPr="00E546E0">
      <w:rPr>
        <w:rFonts w:ascii="Times New Roman" w:hAnsi="Times New Roman"/>
        <w:lang w:val="hu-HU"/>
      </w:rPr>
      <w:t>A</w:t>
    </w:r>
    <w:r w:rsidR="003845E1" w:rsidRPr="00E546E0">
      <w:rPr>
        <w:rFonts w:ascii="Times New Roman" w:hAnsi="Times New Roman"/>
        <w:lang w:val="hu-HU"/>
      </w:rPr>
      <w:t xml:space="preserve">z </w:t>
    </w:r>
    <w:r w:rsidR="003845E1" w:rsidRPr="00E546E0">
      <w:rPr>
        <w:rFonts w:ascii="Times New Roman" w:hAnsi="Times New Roman"/>
        <w:iCs/>
        <w:lang w:val="hu-HU"/>
      </w:rPr>
      <w:t>1907/2006</w:t>
    </w:r>
    <w:r w:rsidR="003845E1" w:rsidRPr="00E546E0">
      <w:rPr>
        <w:rFonts w:ascii="Times New Roman" w:hAnsi="Times New Roman"/>
        <w:lang w:val="hu-HU"/>
      </w:rPr>
      <w:t xml:space="preserve">/EK </w:t>
    </w:r>
    <w:r w:rsidRPr="00E546E0">
      <w:rPr>
        <w:rFonts w:ascii="Times New Roman" w:hAnsi="Times New Roman"/>
        <w:lang w:val="hu-HU"/>
      </w:rPr>
      <w:t xml:space="preserve">(REACH) </w:t>
    </w:r>
    <w:r w:rsidR="003845E1" w:rsidRPr="00E546E0">
      <w:rPr>
        <w:rFonts w:ascii="Times New Roman" w:hAnsi="Times New Roman"/>
        <w:lang w:val="hu-HU"/>
      </w:rPr>
      <w:t>és az 1272/2008/EK (CLP) rendeletekkel összhangban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2D" w:rsidRDefault="0044112D" w:rsidP="001946BD">
      <w:pPr>
        <w:spacing w:after="0" w:line="240" w:lineRule="auto"/>
      </w:pPr>
      <w:r>
        <w:separator/>
      </w:r>
    </w:p>
  </w:footnote>
  <w:footnote w:type="continuationSeparator" w:id="0">
    <w:p w:rsidR="0044112D" w:rsidRDefault="0044112D" w:rsidP="00194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5E1" w:rsidRDefault="003845E1">
    <w:pPr>
      <w:pStyle w:val="lfej"/>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2580"/>
    </w:tblGrid>
    <w:tr w:rsidR="003845E1" w:rsidRPr="00881EF3">
      <w:trPr>
        <w:cantSplit/>
        <w:trHeight w:val="423"/>
      </w:trPr>
      <w:tc>
        <w:tcPr>
          <w:tcW w:w="9776" w:type="dxa"/>
          <w:gridSpan w:val="3"/>
          <w:vAlign w:val="center"/>
        </w:tcPr>
        <w:p w:rsidR="003845E1" w:rsidRPr="001946BD" w:rsidRDefault="003845E1" w:rsidP="001946BD">
          <w:pPr>
            <w:tabs>
              <w:tab w:val="center" w:pos="4536"/>
              <w:tab w:val="right" w:pos="9072"/>
            </w:tabs>
            <w:spacing w:after="0" w:line="240" w:lineRule="auto"/>
            <w:jc w:val="center"/>
            <w:rPr>
              <w:rFonts w:ascii="Times New Roman" w:hAnsi="Times New Roman"/>
              <w:b/>
              <w:bCs/>
              <w:caps/>
              <w:sz w:val="28"/>
              <w:szCs w:val="20"/>
              <w:lang w:val="sk-SK" w:eastAsia="cs-CZ"/>
            </w:rPr>
          </w:pPr>
          <w:r>
            <w:rPr>
              <w:rFonts w:ascii="Times New Roman" w:hAnsi="Times New Roman"/>
              <w:b/>
              <w:bCs/>
              <w:caps/>
              <w:sz w:val="28"/>
              <w:szCs w:val="20"/>
              <w:lang w:val="sk-SK" w:eastAsia="cs-CZ"/>
            </w:rPr>
            <w:t>BIZTONSÁGI ADATLAP</w:t>
          </w:r>
        </w:p>
      </w:tc>
    </w:tr>
    <w:tr w:rsidR="003845E1" w:rsidRPr="00881EF3">
      <w:trPr>
        <w:cantSplit/>
        <w:trHeight w:val="469"/>
      </w:trPr>
      <w:tc>
        <w:tcPr>
          <w:tcW w:w="2943" w:type="dxa"/>
          <w:vMerge w:val="restart"/>
          <w:vAlign w:val="center"/>
        </w:tcPr>
        <w:p w:rsidR="003845E1" w:rsidRPr="001946BD" w:rsidRDefault="003845E1" w:rsidP="001946BD">
          <w:pPr>
            <w:keepNext/>
            <w:spacing w:after="0" w:line="240" w:lineRule="auto"/>
            <w:ind w:left="357"/>
            <w:outlineLvl w:val="0"/>
            <w:rPr>
              <w:rFonts w:ascii="Times New Roman" w:hAnsi="Times New Roman"/>
              <w:snapToGrid w:val="0"/>
              <w:sz w:val="24"/>
              <w:szCs w:val="20"/>
              <w:lang w:val="cs-CZ" w:eastAsia="cs-CZ"/>
            </w:rPr>
          </w:pPr>
        </w:p>
      </w:tc>
      <w:tc>
        <w:tcPr>
          <w:tcW w:w="4253" w:type="dxa"/>
          <w:vMerge w:val="restart"/>
          <w:vAlign w:val="center"/>
        </w:tcPr>
        <w:p w:rsidR="003845E1" w:rsidRPr="00D14DE1" w:rsidRDefault="003845E1" w:rsidP="005C3B35">
          <w:pPr>
            <w:spacing w:after="0" w:line="240" w:lineRule="auto"/>
            <w:jc w:val="center"/>
            <w:rPr>
              <w:rFonts w:ascii="Times New Roman" w:hAnsi="Times New Roman"/>
              <w:b/>
              <w:bCs/>
              <w:sz w:val="28"/>
              <w:szCs w:val="28"/>
              <w:lang w:val="cs-CZ" w:eastAsia="cs-CZ"/>
            </w:rPr>
          </w:pPr>
          <w:r w:rsidRPr="00C25396">
            <w:rPr>
              <w:rFonts w:ascii="Times New Roman" w:hAnsi="Times New Roman"/>
              <w:b/>
              <w:bCs/>
              <w:sz w:val="28"/>
              <w:szCs w:val="28"/>
              <w:lang w:val="cs-CZ" w:eastAsia="cs-CZ"/>
            </w:rPr>
            <w:t>Bitumen primer TECHNONIKOL No. 01</w:t>
          </w:r>
        </w:p>
      </w:tc>
      <w:tc>
        <w:tcPr>
          <w:tcW w:w="2580" w:type="dxa"/>
        </w:tcPr>
        <w:p w:rsidR="003845E1" w:rsidRPr="00FF10C1" w:rsidRDefault="003845E1" w:rsidP="001946BD">
          <w:pPr>
            <w:tabs>
              <w:tab w:val="center" w:pos="4536"/>
              <w:tab w:val="right" w:pos="9072"/>
            </w:tabs>
            <w:spacing w:after="0" w:line="240" w:lineRule="auto"/>
            <w:rPr>
              <w:rFonts w:ascii="Times New Roman" w:hAnsi="Times New Roman"/>
              <w:sz w:val="20"/>
              <w:szCs w:val="20"/>
              <w:lang w:val="hu-HU" w:eastAsia="cs-CZ"/>
            </w:rPr>
          </w:pPr>
          <w:r w:rsidRPr="00FF10C1">
            <w:rPr>
              <w:rFonts w:ascii="Times New Roman" w:hAnsi="Times New Roman"/>
              <w:sz w:val="20"/>
              <w:szCs w:val="20"/>
              <w:lang w:val="hu-HU" w:eastAsia="cs-CZ"/>
            </w:rPr>
            <w:t xml:space="preserve">Kiadás dátuma: </w:t>
          </w:r>
          <w:r w:rsidR="006E7FEA">
            <w:rPr>
              <w:rFonts w:ascii="Times New Roman" w:hAnsi="Times New Roman"/>
              <w:sz w:val="20"/>
              <w:szCs w:val="20"/>
              <w:lang w:val="hu-HU" w:eastAsia="cs-CZ"/>
            </w:rPr>
            <w:t>17</w:t>
          </w:r>
          <w:r w:rsidRPr="00FF10C1">
            <w:rPr>
              <w:rFonts w:ascii="Times New Roman" w:hAnsi="Times New Roman"/>
              <w:sz w:val="20"/>
              <w:szCs w:val="20"/>
              <w:lang w:val="hu-HU" w:eastAsia="cs-CZ"/>
            </w:rPr>
            <w:t>.06.2015</w:t>
          </w:r>
        </w:p>
        <w:p w:rsidR="003845E1" w:rsidRPr="00FF10C1" w:rsidRDefault="003845E1" w:rsidP="001946BD">
          <w:pPr>
            <w:tabs>
              <w:tab w:val="center" w:pos="4536"/>
              <w:tab w:val="right" w:pos="9072"/>
            </w:tabs>
            <w:spacing w:after="0" w:line="240" w:lineRule="auto"/>
            <w:rPr>
              <w:rFonts w:ascii="Times New Roman" w:hAnsi="Times New Roman"/>
              <w:sz w:val="20"/>
              <w:szCs w:val="20"/>
              <w:lang w:val="hu-HU" w:eastAsia="cs-CZ"/>
            </w:rPr>
          </w:pPr>
          <w:r w:rsidRPr="00FF10C1">
            <w:rPr>
              <w:rFonts w:ascii="Times New Roman" w:hAnsi="Times New Roman"/>
              <w:sz w:val="20"/>
              <w:szCs w:val="20"/>
              <w:lang w:val="hu-HU" w:eastAsia="cs-CZ"/>
            </w:rPr>
            <w:t>Felülvizsgálva: -</w:t>
          </w:r>
        </w:p>
      </w:tc>
    </w:tr>
    <w:tr w:rsidR="003845E1" w:rsidRPr="00881EF3">
      <w:trPr>
        <w:cantSplit/>
        <w:trHeight w:val="70"/>
      </w:trPr>
      <w:tc>
        <w:tcPr>
          <w:tcW w:w="2943" w:type="dxa"/>
          <w:vMerge/>
        </w:tcPr>
        <w:p w:rsidR="003845E1" w:rsidRPr="001946BD" w:rsidRDefault="003845E1" w:rsidP="001946BD">
          <w:pPr>
            <w:tabs>
              <w:tab w:val="center" w:pos="4536"/>
              <w:tab w:val="right" w:pos="9072"/>
            </w:tabs>
            <w:spacing w:after="0" w:line="240" w:lineRule="auto"/>
            <w:jc w:val="right"/>
            <w:rPr>
              <w:rFonts w:ascii="Times New Roman" w:hAnsi="Times New Roman"/>
              <w:sz w:val="24"/>
              <w:szCs w:val="20"/>
              <w:lang w:val="sk-SK" w:eastAsia="cs-CZ"/>
            </w:rPr>
          </w:pPr>
        </w:p>
      </w:tc>
      <w:tc>
        <w:tcPr>
          <w:tcW w:w="4253" w:type="dxa"/>
          <w:vMerge/>
        </w:tcPr>
        <w:p w:rsidR="003845E1" w:rsidRPr="001946BD" w:rsidRDefault="003845E1" w:rsidP="001946BD">
          <w:pPr>
            <w:tabs>
              <w:tab w:val="center" w:pos="4536"/>
              <w:tab w:val="right" w:pos="9072"/>
            </w:tabs>
            <w:spacing w:after="0" w:line="240" w:lineRule="auto"/>
            <w:jc w:val="right"/>
            <w:rPr>
              <w:rFonts w:ascii="Times New Roman" w:hAnsi="Times New Roman"/>
              <w:sz w:val="24"/>
              <w:szCs w:val="20"/>
              <w:lang w:val="sk-SK" w:eastAsia="cs-CZ"/>
            </w:rPr>
          </w:pPr>
        </w:p>
      </w:tc>
      <w:tc>
        <w:tcPr>
          <w:tcW w:w="2580" w:type="dxa"/>
        </w:tcPr>
        <w:p w:rsidR="003845E1" w:rsidRPr="00FF10C1" w:rsidRDefault="003845E1" w:rsidP="001946BD">
          <w:pPr>
            <w:tabs>
              <w:tab w:val="center" w:pos="4536"/>
              <w:tab w:val="right" w:pos="9072"/>
            </w:tabs>
            <w:spacing w:after="0" w:line="240" w:lineRule="auto"/>
            <w:rPr>
              <w:rFonts w:ascii="Times New Roman" w:hAnsi="Times New Roman"/>
              <w:sz w:val="20"/>
              <w:szCs w:val="20"/>
              <w:lang w:val="hu-HU" w:eastAsia="cs-CZ"/>
            </w:rPr>
          </w:pPr>
          <w:r w:rsidRPr="00FF10C1">
            <w:rPr>
              <w:rFonts w:ascii="Times New Roman" w:hAnsi="Times New Roman"/>
              <w:sz w:val="20"/>
              <w:szCs w:val="20"/>
              <w:lang w:val="hu-HU" w:eastAsia="cs-CZ"/>
            </w:rPr>
            <w:t xml:space="preserve">Oldalszám: </w:t>
          </w:r>
          <w:r w:rsidRPr="00FF10C1">
            <w:rPr>
              <w:rFonts w:ascii="Times New Roman" w:hAnsi="Times New Roman"/>
              <w:sz w:val="20"/>
              <w:szCs w:val="20"/>
              <w:lang w:val="hu-HU" w:eastAsia="cs-CZ"/>
            </w:rPr>
            <w:fldChar w:fldCharType="begin"/>
          </w:r>
          <w:r w:rsidRPr="00FF10C1">
            <w:rPr>
              <w:rFonts w:ascii="Times New Roman" w:hAnsi="Times New Roman"/>
              <w:sz w:val="20"/>
              <w:szCs w:val="20"/>
              <w:lang w:val="hu-HU" w:eastAsia="cs-CZ"/>
            </w:rPr>
            <w:instrText xml:space="preserve"> PAGE </w:instrText>
          </w:r>
          <w:r w:rsidRPr="00FF10C1">
            <w:rPr>
              <w:rFonts w:ascii="Times New Roman" w:hAnsi="Times New Roman"/>
              <w:sz w:val="20"/>
              <w:szCs w:val="20"/>
              <w:lang w:val="hu-HU" w:eastAsia="cs-CZ"/>
            </w:rPr>
            <w:fldChar w:fldCharType="separate"/>
          </w:r>
          <w:r w:rsidR="008E191F">
            <w:rPr>
              <w:rFonts w:ascii="Times New Roman" w:hAnsi="Times New Roman"/>
              <w:noProof/>
              <w:sz w:val="20"/>
              <w:szCs w:val="20"/>
              <w:lang w:val="hu-HU" w:eastAsia="cs-CZ"/>
            </w:rPr>
            <w:t>1</w:t>
          </w:r>
          <w:r w:rsidRPr="00FF10C1">
            <w:rPr>
              <w:rFonts w:ascii="Times New Roman" w:hAnsi="Times New Roman"/>
              <w:sz w:val="20"/>
              <w:szCs w:val="20"/>
              <w:lang w:val="hu-HU" w:eastAsia="cs-CZ"/>
            </w:rPr>
            <w:fldChar w:fldCharType="end"/>
          </w:r>
          <w:r w:rsidRPr="00FF10C1">
            <w:rPr>
              <w:rFonts w:ascii="Times New Roman" w:hAnsi="Times New Roman"/>
              <w:sz w:val="20"/>
              <w:szCs w:val="20"/>
              <w:lang w:val="hu-HU" w:eastAsia="cs-CZ"/>
            </w:rPr>
            <w:t xml:space="preserve"> z </w:t>
          </w:r>
          <w:r w:rsidRPr="00FF10C1">
            <w:rPr>
              <w:rFonts w:ascii="Times New Roman" w:hAnsi="Times New Roman"/>
              <w:sz w:val="20"/>
              <w:szCs w:val="20"/>
              <w:lang w:val="hu-HU" w:eastAsia="cs-CZ"/>
            </w:rPr>
            <w:fldChar w:fldCharType="begin"/>
          </w:r>
          <w:r w:rsidRPr="00FF10C1">
            <w:rPr>
              <w:rFonts w:ascii="Times New Roman" w:hAnsi="Times New Roman"/>
              <w:sz w:val="20"/>
              <w:szCs w:val="20"/>
              <w:lang w:val="hu-HU" w:eastAsia="cs-CZ"/>
            </w:rPr>
            <w:instrText xml:space="preserve"> NUMPAGES </w:instrText>
          </w:r>
          <w:r w:rsidRPr="00FF10C1">
            <w:rPr>
              <w:rFonts w:ascii="Times New Roman" w:hAnsi="Times New Roman"/>
              <w:sz w:val="20"/>
              <w:szCs w:val="20"/>
              <w:lang w:val="hu-HU" w:eastAsia="cs-CZ"/>
            </w:rPr>
            <w:fldChar w:fldCharType="separate"/>
          </w:r>
          <w:r w:rsidR="008E191F">
            <w:rPr>
              <w:rFonts w:ascii="Times New Roman" w:hAnsi="Times New Roman"/>
              <w:noProof/>
              <w:sz w:val="20"/>
              <w:szCs w:val="20"/>
              <w:lang w:val="hu-HU" w:eastAsia="cs-CZ"/>
            </w:rPr>
            <w:t>9</w:t>
          </w:r>
          <w:r w:rsidRPr="00FF10C1">
            <w:rPr>
              <w:rFonts w:ascii="Times New Roman" w:hAnsi="Times New Roman"/>
              <w:sz w:val="20"/>
              <w:szCs w:val="20"/>
              <w:lang w:val="hu-HU" w:eastAsia="cs-CZ"/>
            </w:rPr>
            <w:fldChar w:fldCharType="end"/>
          </w:r>
        </w:p>
      </w:tc>
    </w:tr>
  </w:tbl>
  <w:p w:rsidR="003845E1" w:rsidRDefault="003845E1" w:rsidP="001946BD">
    <w:pPr>
      <w:pStyle w:val="lfej"/>
      <w:ind w:left="-284"/>
    </w:pPr>
  </w:p>
  <w:p w:rsidR="003845E1" w:rsidRDefault="003845E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4FD"/>
    <w:multiLevelType w:val="hybridMultilevel"/>
    <w:tmpl w:val="D98C60C8"/>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03D2587"/>
    <w:multiLevelType w:val="hybridMultilevel"/>
    <w:tmpl w:val="DAEE9128"/>
    <w:lvl w:ilvl="0" w:tplc="20023A64">
      <w:start w:val="1"/>
      <w:numFmt w:val="decimal"/>
      <w:lvlText w:val="%1."/>
      <w:lvlJc w:val="left"/>
      <w:pPr>
        <w:tabs>
          <w:tab w:val="num" w:pos="720"/>
        </w:tabs>
        <w:ind w:left="720" w:hanging="360"/>
      </w:pPr>
      <w:rPr>
        <w:rFonts w:cs="Times New Roman"/>
      </w:rPr>
    </w:lvl>
    <w:lvl w:ilvl="1" w:tplc="7CE6226C" w:tentative="1">
      <w:start w:val="1"/>
      <w:numFmt w:val="decimal"/>
      <w:lvlText w:val="%2."/>
      <w:lvlJc w:val="left"/>
      <w:pPr>
        <w:tabs>
          <w:tab w:val="num" w:pos="1440"/>
        </w:tabs>
        <w:ind w:left="1440" w:hanging="360"/>
      </w:pPr>
      <w:rPr>
        <w:rFonts w:cs="Times New Roman"/>
      </w:rPr>
    </w:lvl>
    <w:lvl w:ilvl="2" w:tplc="E69A4BAE">
      <w:start w:val="1"/>
      <w:numFmt w:val="decimal"/>
      <w:lvlText w:val="%3."/>
      <w:lvlJc w:val="left"/>
      <w:pPr>
        <w:tabs>
          <w:tab w:val="num" w:pos="2160"/>
        </w:tabs>
        <w:ind w:left="2160" w:hanging="360"/>
      </w:pPr>
      <w:rPr>
        <w:rFonts w:cs="Times New Roman"/>
      </w:rPr>
    </w:lvl>
    <w:lvl w:ilvl="3" w:tplc="BAE0B142" w:tentative="1">
      <w:start w:val="1"/>
      <w:numFmt w:val="decimal"/>
      <w:lvlText w:val="%4."/>
      <w:lvlJc w:val="left"/>
      <w:pPr>
        <w:tabs>
          <w:tab w:val="num" w:pos="2880"/>
        </w:tabs>
        <w:ind w:left="2880" w:hanging="360"/>
      </w:pPr>
      <w:rPr>
        <w:rFonts w:cs="Times New Roman"/>
      </w:rPr>
    </w:lvl>
    <w:lvl w:ilvl="4" w:tplc="B38463CA" w:tentative="1">
      <w:start w:val="1"/>
      <w:numFmt w:val="decimal"/>
      <w:lvlText w:val="%5."/>
      <w:lvlJc w:val="left"/>
      <w:pPr>
        <w:tabs>
          <w:tab w:val="num" w:pos="3600"/>
        </w:tabs>
        <w:ind w:left="3600" w:hanging="360"/>
      </w:pPr>
      <w:rPr>
        <w:rFonts w:cs="Times New Roman"/>
      </w:rPr>
    </w:lvl>
    <w:lvl w:ilvl="5" w:tplc="C65EBB40" w:tentative="1">
      <w:start w:val="1"/>
      <w:numFmt w:val="decimal"/>
      <w:lvlText w:val="%6."/>
      <w:lvlJc w:val="left"/>
      <w:pPr>
        <w:tabs>
          <w:tab w:val="num" w:pos="4320"/>
        </w:tabs>
        <w:ind w:left="4320" w:hanging="360"/>
      </w:pPr>
      <w:rPr>
        <w:rFonts w:cs="Times New Roman"/>
      </w:rPr>
    </w:lvl>
    <w:lvl w:ilvl="6" w:tplc="18586D60" w:tentative="1">
      <w:start w:val="1"/>
      <w:numFmt w:val="decimal"/>
      <w:lvlText w:val="%7."/>
      <w:lvlJc w:val="left"/>
      <w:pPr>
        <w:tabs>
          <w:tab w:val="num" w:pos="5040"/>
        </w:tabs>
        <w:ind w:left="5040" w:hanging="360"/>
      </w:pPr>
      <w:rPr>
        <w:rFonts w:cs="Times New Roman"/>
      </w:rPr>
    </w:lvl>
    <w:lvl w:ilvl="7" w:tplc="571A08F4" w:tentative="1">
      <w:start w:val="1"/>
      <w:numFmt w:val="decimal"/>
      <w:lvlText w:val="%8."/>
      <w:lvlJc w:val="left"/>
      <w:pPr>
        <w:tabs>
          <w:tab w:val="num" w:pos="5760"/>
        </w:tabs>
        <w:ind w:left="5760" w:hanging="360"/>
      </w:pPr>
      <w:rPr>
        <w:rFonts w:cs="Times New Roman"/>
      </w:rPr>
    </w:lvl>
    <w:lvl w:ilvl="8" w:tplc="EE5CC2DC" w:tentative="1">
      <w:start w:val="1"/>
      <w:numFmt w:val="decimal"/>
      <w:lvlText w:val="%9."/>
      <w:lvlJc w:val="left"/>
      <w:pPr>
        <w:tabs>
          <w:tab w:val="num" w:pos="6480"/>
        </w:tabs>
        <w:ind w:left="6480" w:hanging="360"/>
      </w:pPr>
      <w:rPr>
        <w:rFonts w:cs="Times New Roman"/>
      </w:rPr>
    </w:lvl>
  </w:abstractNum>
  <w:abstractNum w:abstractNumId="2" w15:restartNumberingAfterBreak="0">
    <w:nsid w:val="17E02F20"/>
    <w:multiLevelType w:val="multilevel"/>
    <w:tmpl w:val="321A5BAE"/>
    <w:lvl w:ilvl="0">
      <w:start w:val="15"/>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208951CA"/>
    <w:multiLevelType w:val="hybridMultilevel"/>
    <w:tmpl w:val="D77EA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DB1985"/>
    <w:multiLevelType w:val="multilevel"/>
    <w:tmpl w:val="041B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29A20C8"/>
    <w:multiLevelType w:val="hybridMultilevel"/>
    <w:tmpl w:val="B8D68528"/>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3A578A3"/>
    <w:multiLevelType w:val="hybridMultilevel"/>
    <w:tmpl w:val="40FC75BC"/>
    <w:lvl w:ilvl="0" w:tplc="46C6895C">
      <w:start w:val="1"/>
      <w:numFmt w:val="decimal"/>
      <w:lvlText w:val="%1."/>
      <w:lvlJc w:val="left"/>
      <w:pPr>
        <w:tabs>
          <w:tab w:val="num" w:pos="720"/>
        </w:tabs>
        <w:ind w:left="720" w:hanging="360"/>
      </w:pPr>
      <w:rPr>
        <w:rFonts w:cs="Times New Roman"/>
      </w:rPr>
    </w:lvl>
    <w:lvl w:ilvl="1" w:tplc="27509A86" w:tentative="1">
      <w:start w:val="1"/>
      <w:numFmt w:val="decimal"/>
      <w:lvlText w:val="%2."/>
      <w:lvlJc w:val="left"/>
      <w:pPr>
        <w:tabs>
          <w:tab w:val="num" w:pos="1440"/>
        </w:tabs>
        <w:ind w:left="1440" w:hanging="360"/>
      </w:pPr>
      <w:rPr>
        <w:rFonts w:cs="Times New Roman"/>
      </w:rPr>
    </w:lvl>
    <w:lvl w:ilvl="2" w:tplc="A9A6F7FC">
      <w:start w:val="1"/>
      <w:numFmt w:val="decimal"/>
      <w:lvlText w:val="%3."/>
      <w:lvlJc w:val="left"/>
      <w:pPr>
        <w:tabs>
          <w:tab w:val="num" w:pos="2160"/>
        </w:tabs>
        <w:ind w:left="2160" w:hanging="360"/>
      </w:pPr>
      <w:rPr>
        <w:rFonts w:cs="Times New Roman"/>
      </w:rPr>
    </w:lvl>
    <w:lvl w:ilvl="3" w:tplc="0FFEC006" w:tentative="1">
      <w:start w:val="1"/>
      <w:numFmt w:val="decimal"/>
      <w:lvlText w:val="%4."/>
      <w:lvlJc w:val="left"/>
      <w:pPr>
        <w:tabs>
          <w:tab w:val="num" w:pos="2880"/>
        </w:tabs>
        <w:ind w:left="2880" w:hanging="360"/>
      </w:pPr>
      <w:rPr>
        <w:rFonts w:cs="Times New Roman"/>
      </w:rPr>
    </w:lvl>
    <w:lvl w:ilvl="4" w:tplc="29121F38" w:tentative="1">
      <w:start w:val="1"/>
      <w:numFmt w:val="decimal"/>
      <w:lvlText w:val="%5."/>
      <w:lvlJc w:val="left"/>
      <w:pPr>
        <w:tabs>
          <w:tab w:val="num" w:pos="3600"/>
        </w:tabs>
        <w:ind w:left="3600" w:hanging="360"/>
      </w:pPr>
      <w:rPr>
        <w:rFonts w:cs="Times New Roman"/>
      </w:rPr>
    </w:lvl>
    <w:lvl w:ilvl="5" w:tplc="0B120D7E" w:tentative="1">
      <w:start w:val="1"/>
      <w:numFmt w:val="decimal"/>
      <w:lvlText w:val="%6."/>
      <w:lvlJc w:val="left"/>
      <w:pPr>
        <w:tabs>
          <w:tab w:val="num" w:pos="4320"/>
        </w:tabs>
        <w:ind w:left="4320" w:hanging="360"/>
      </w:pPr>
      <w:rPr>
        <w:rFonts w:cs="Times New Roman"/>
      </w:rPr>
    </w:lvl>
    <w:lvl w:ilvl="6" w:tplc="E9B4296A" w:tentative="1">
      <w:start w:val="1"/>
      <w:numFmt w:val="decimal"/>
      <w:lvlText w:val="%7."/>
      <w:lvlJc w:val="left"/>
      <w:pPr>
        <w:tabs>
          <w:tab w:val="num" w:pos="5040"/>
        </w:tabs>
        <w:ind w:left="5040" w:hanging="360"/>
      </w:pPr>
      <w:rPr>
        <w:rFonts w:cs="Times New Roman"/>
      </w:rPr>
    </w:lvl>
    <w:lvl w:ilvl="7" w:tplc="2CBEBD0E" w:tentative="1">
      <w:start w:val="1"/>
      <w:numFmt w:val="decimal"/>
      <w:lvlText w:val="%8."/>
      <w:lvlJc w:val="left"/>
      <w:pPr>
        <w:tabs>
          <w:tab w:val="num" w:pos="5760"/>
        </w:tabs>
        <w:ind w:left="5760" w:hanging="360"/>
      </w:pPr>
      <w:rPr>
        <w:rFonts w:cs="Times New Roman"/>
      </w:rPr>
    </w:lvl>
    <w:lvl w:ilvl="8" w:tplc="472E367C" w:tentative="1">
      <w:start w:val="1"/>
      <w:numFmt w:val="decimal"/>
      <w:lvlText w:val="%9."/>
      <w:lvlJc w:val="left"/>
      <w:pPr>
        <w:tabs>
          <w:tab w:val="num" w:pos="6480"/>
        </w:tabs>
        <w:ind w:left="6480" w:hanging="360"/>
      </w:pPr>
      <w:rPr>
        <w:rFonts w:cs="Times New Roman"/>
      </w:rPr>
    </w:lvl>
  </w:abstractNum>
  <w:abstractNum w:abstractNumId="7" w15:restartNumberingAfterBreak="0">
    <w:nsid w:val="36A33E2B"/>
    <w:multiLevelType w:val="multilevel"/>
    <w:tmpl w:val="02F61AE0"/>
    <w:lvl w:ilvl="0">
      <w:start w:val="1"/>
      <w:numFmt w:val="decimal"/>
      <w:pStyle w:val="Nadpis1"/>
      <w:lvlText w:val="%1"/>
      <w:lvlJc w:val="left"/>
      <w:pPr>
        <w:tabs>
          <w:tab w:val="num" w:pos="360"/>
        </w:tabs>
        <w:ind w:left="360" w:hanging="360"/>
      </w:pPr>
      <w:rPr>
        <w:rFonts w:cs="Times New Roman" w:hint="default"/>
        <w:b/>
        <w:color w:val="000000"/>
      </w:rPr>
    </w:lvl>
    <w:lvl w:ilvl="1">
      <w:start w:val="1"/>
      <w:numFmt w:val="decimal"/>
      <w:pStyle w:val="Nadpis21"/>
      <w:lvlText w:val="%1.%2"/>
      <w:lvlJc w:val="left"/>
      <w:pPr>
        <w:tabs>
          <w:tab w:val="num" w:pos="360"/>
        </w:tabs>
        <w:ind w:left="360" w:hanging="360"/>
      </w:pPr>
      <w:rPr>
        <w:rFonts w:ascii="Times New Roman" w:hAnsi="Times New Roman" w:cs="Times New Roman" w:hint="default"/>
        <w:b/>
        <w:i w:val="0"/>
        <w:color w:val="000000"/>
        <w:sz w:val="24"/>
        <w:szCs w:val="24"/>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8" w15:restartNumberingAfterBreak="0">
    <w:nsid w:val="390E1E6F"/>
    <w:multiLevelType w:val="hybridMultilevel"/>
    <w:tmpl w:val="6C429C30"/>
    <w:lvl w:ilvl="0" w:tplc="75E663D6">
      <w:start w:val="1"/>
      <w:numFmt w:val="decimal"/>
      <w:lvlText w:val="%1."/>
      <w:lvlJc w:val="left"/>
      <w:pPr>
        <w:tabs>
          <w:tab w:val="num" w:pos="720"/>
        </w:tabs>
        <w:ind w:left="720" w:hanging="360"/>
      </w:pPr>
      <w:rPr>
        <w:rFonts w:cs="Times New Roman"/>
      </w:rPr>
    </w:lvl>
    <w:lvl w:ilvl="1" w:tplc="6F988D00" w:tentative="1">
      <w:start w:val="1"/>
      <w:numFmt w:val="decimal"/>
      <w:lvlText w:val="%2."/>
      <w:lvlJc w:val="left"/>
      <w:pPr>
        <w:tabs>
          <w:tab w:val="num" w:pos="1440"/>
        </w:tabs>
        <w:ind w:left="1440" w:hanging="360"/>
      </w:pPr>
      <w:rPr>
        <w:rFonts w:cs="Times New Roman"/>
      </w:rPr>
    </w:lvl>
    <w:lvl w:ilvl="2" w:tplc="D1D45838">
      <w:start w:val="1"/>
      <w:numFmt w:val="decimal"/>
      <w:lvlText w:val="%3."/>
      <w:lvlJc w:val="left"/>
      <w:pPr>
        <w:tabs>
          <w:tab w:val="num" w:pos="2160"/>
        </w:tabs>
        <w:ind w:left="2160" w:hanging="360"/>
      </w:pPr>
      <w:rPr>
        <w:rFonts w:cs="Times New Roman"/>
      </w:rPr>
    </w:lvl>
    <w:lvl w:ilvl="3" w:tplc="C73C04A6" w:tentative="1">
      <w:start w:val="1"/>
      <w:numFmt w:val="decimal"/>
      <w:lvlText w:val="%4."/>
      <w:lvlJc w:val="left"/>
      <w:pPr>
        <w:tabs>
          <w:tab w:val="num" w:pos="2880"/>
        </w:tabs>
        <w:ind w:left="2880" w:hanging="360"/>
      </w:pPr>
      <w:rPr>
        <w:rFonts w:cs="Times New Roman"/>
      </w:rPr>
    </w:lvl>
    <w:lvl w:ilvl="4" w:tplc="C80E6EF4" w:tentative="1">
      <w:start w:val="1"/>
      <w:numFmt w:val="decimal"/>
      <w:lvlText w:val="%5."/>
      <w:lvlJc w:val="left"/>
      <w:pPr>
        <w:tabs>
          <w:tab w:val="num" w:pos="3600"/>
        </w:tabs>
        <w:ind w:left="3600" w:hanging="360"/>
      </w:pPr>
      <w:rPr>
        <w:rFonts w:cs="Times New Roman"/>
      </w:rPr>
    </w:lvl>
    <w:lvl w:ilvl="5" w:tplc="E9F86916" w:tentative="1">
      <w:start w:val="1"/>
      <w:numFmt w:val="decimal"/>
      <w:lvlText w:val="%6."/>
      <w:lvlJc w:val="left"/>
      <w:pPr>
        <w:tabs>
          <w:tab w:val="num" w:pos="4320"/>
        </w:tabs>
        <w:ind w:left="4320" w:hanging="360"/>
      </w:pPr>
      <w:rPr>
        <w:rFonts w:cs="Times New Roman"/>
      </w:rPr>
    </w:lvl>
    <w:lvl w:ilvl="6" w:tplc="C9E85F92" w:tentative="1">
      <w:start w:val="1"/>
      <w:numFmt w:val="decimal"/>
      <w:lvlText w:val="%7."/>
      <w:lvlJc w:val="left"/>
      <w:pPr>
        <w:tabs>
          <w:tab w:val="num" w:pos="5040"/>
        </w:tabs>
        <w:ind w:left="5040" w:hanging="360"/>
      </w:pPr>
      <w:rPr>
        <w:rFonts w:cs="Times New Roman"/>
      </w:rPr>
    </w:lvl>
    <w:lvl w:ilvl="7" w:tplc="E03E638A" w:tentative="1">
      <w:start w:val="1"/>
      <w:numFmt w:val="decimal"/>
      <w:lvlText w:val="%8."/>
      <w:lvlJc w:val="left"/>
      <w:pPr>
        <w:tabs>
          <w:tab w:val="num" w:pos="5760"/>
        </w:tabs>
        <w:ind w:left="5760" w:hanging="360"/>
      </w:pPr>
      <w:rPr>
        <w:rFonts w:cs="Times New Roman"/>
      </w:rPr>
    </w:lvl>
    <w:lvl w:ilvl="8" w:tplc="0656952E" w:tentative="1">
      <w:start w:val="1"/>
      <w:numFmt w:val="decimal"/>
      <w:lvlText w:val="%9."/>
      <w:lvlJc w:val="left"/>
      <w:pPr>
        <w:tabs>
          <w:tab w:val="num" w:pos="6480"/>
        </w:tabs>
        <w:ind w:left="6480" w:hanging="360"/>
      </w:pPr>
      <w:rPr>
        <w:rFonts w:cs="Times New Roman"/>
      </w:rPr>
    </w:lvl>
  </w:abstractNum>
  <w:abstractNum w:abstractNumId="9" w15:restartNumberingAfterBreak="0">
    <w:nsid w:val="3AE35BB7"/>
    <w:multiLevelType w:val="hybridMultilevel"/>
    <w:tmpl w:val="29040524"/>
    <w:lvl w:ilvl="0" w:tplc="D44E6F1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144166C"/>
    <w:multiLevelType w:val="hybridMultilevel"/>
    <w:tmpl w:val="D42C450A"/>
    <w:lvl w:ilvl="0" w:tplc="253CBD34">
      <w:start w:val="1"/>
      <w:numFmt w:val="decimal"/>
      <w:lvlText w:val="%1."/>
      <w:lvlJc w:val="left"/>
      <w:pPr>
        <w:tabs>
          <w:tab w:val="num" w:pos="720"/>
        </w:tabs>
        <w:ind w:left="720" w:hanging="360"/>
      </w:pPr>
      <w:rPr>
        <w:rFonts w:cs="Times New Roman"/>
      </w:rPr>
    </w:lvl>
    <w:lvl w:ilvl="1" w:tplc="2A9E73F8" w:tentative="1">
      <w:start w:val="1"/>
      <w:numFmt w:val="decimal"/>
      <w:lvlText w:val="%2."/>
      <w:lvlJc w:val="left"/>
      <w:pPr>
        <w:tabs>
          <w:tab w:val="num" w:pos="1440"/>
        </w:tabs>
        <w:ind w:left="1440" w:hanging="360"/>
      </w:pPr>
      <w:rPr>
        <w:rFonts w:cs="Times New Roman"/>
      </w:rPr>
    </w:lvl>
    <w:lvl w:ilvl="2" w:tplc="7892D648">
      <w:start w:val="1"/>
      <w:numFmt w:val="decimal"/>
      <w:lvlText w:val="%3."/>
      <w:lvlJc w:val="left"/>
      <w:pPr>
        <w:tabs>
          <w:tab w:val="num" w:pos="2160"/>
        </w:tabs>
        <w:ind w:left="2160" w:hanging="360"/>
      </w:pPr>
      <w:rPr>
        <w:rFonts w:cs="Times New Roman"/>
      </w:rPr>
    </w:lvl>
    <w:lvl w:ilvl="3" w:tplc="327C4C5A" w:tentative="1">
      <w:start w:val="1"/>
      <w:numFmt w:val="decimal"/>
      <w:lvlText w:val="%4."/>
      <w:lvlJc w:val="left"/>
      <w:pPr>
        <w:tabs>
          <w:tab w:val="num" w:pos="2880"/>
        </w:tabs>
        <w:ind w:left="2880" w:hanging="360"/>
      </w:pPr>
      <w:rPr>
        <w:rFonts w:cs="Times New Roman"/>
      </w:rPr>
    </w:lvl>
    <w:lvl w:ilvl="4" w:tplc="769E1A48" w:tentative="1">
      <w:start w:val="1"/>
      <w:numFmt w:val="decimal"/>
      <w:lvlText w:val="%5."/>
      <w:lvlJc w:val="left"/>
      <w:pPr>
        <w:tabs>
          <w:tab w:val="num" w:pos="3600"/>
        </w:tabs>
        <w:ind w:left="3600" w:hanging="360"/>
      </w:pPr>
      <w:rPr>
        <w:rFonts w:cs="Times New Roman"/>
      </w:rPr>
    </w:lvl>
    <w:lvl w:ilvl="5" w:tplc="B2E2407C" w:tentative="1">
      <w:start w:val="1"/>
      <w:numFmt w:val="decimal"/>
      <w:lvlText w:val="%6."/>
      <w:lvlJc w:val="left"/>
      <w:pPr>
        <w:tabs>
          <w:tab w:val="num" w:pos="4320"/>
        </w:tabs>
        <w:ind w:left="4320" w:hanging="360"/>
      </w:pPr>
      <w:rPr>
        <w:rFonts w:cs="Times New Roman"/>
      </w:rPr>
    </w:lvl>
    <w:lvl w:ilvl="6" w:tplc="3B020BC8" w:tentative="1">
      <w:start w:val="1"/>
      <w:numFmt w:val="decimal"/>
      <w:lvlText w:val="%7."/>
      <w:lvlJc w:val="left"/>
      <w:pPr>
        <w:tabs>
          <w:tab w:val="num" w:pos="5040"/>
        </w:tabs>
        <w:ind w:left="5040" w:hanging="360"/>
      </w:pPr>
      <w:rPr>
        <w:rFonts w:cs="Times New Roman"/>
      </w:rPr>
    </w:lvl>
    <w:lvl w:ilvl="7" w:tplc="63F89B3A" w:tentative="1">
      <w:start w:val="1"/>
      <w:numFmt w:val="decimal"/>
      <w:lvlText w:val="%8."/>
      <w:lvlJc w:val="left"/>
      <w:pPr>
        <w:tabs>
          <w:tab w:val="num" w:pos="5760"/>
        </w:tabs>
        <w:ind w:left="5760" w:hanging="360"/>
      </w:pPr>
      <w:rPr>
        <w:rFonts w:cs="Times New Roman"/>
      </w:rPr>
    </w:lvl>
    <w:lvl w:ilvl="8" w:tplc="980CA938" w:tentative="1">
      <w:start w:val="1"/>
      <w:numFmt w:val="decimal"/>
      <w:lvlText w:val="%9."/>
      <w:lvlJc w:val="left"/>
      <w:pPr>
        <w:tabs>
          <w:tab w:val="num" w:pos="6480"/>
        </w:tabs>
        <w:ind w:left="6480" w:hanging="360"/>
      </w:pPr>
      <w:rPr>
        <w:rFonts w:cs="Times New Roman"/>
      </w:rPr>
    </w:lvl>
  </w:abstractNum>
  <w:abstractNum w:abstractNumId="11" w15:restartNumberingAfterBreak="0">
    <w:nsid w:val="457D0A3C"/>
    <w:multiLevelType w:val="hybridMultilevel"/>
    <w:tmpl w:val="A628DFA2"/>
    <w:lvl w:ilvl="0" w:tplc="E36E92AE">
      <w:start w:val="1"/>
      <w:numFmt w:val="decimal"/>
      <w:lvlText w:val="%1."/>
      <w:lvlJc w:val="left"/>
      <w:pPr>
        <w:tabs>
          <w:tab w:val="num" w:pos="720"/>
        </w:tabs>
        <w:ind w:left="720" w:hanging="360"/>
      </w:pPr>
      <w:rPr>
        <w:rFonts w:cs="Times New Roman"/>
      </w:rPr>
    </w:lvl>
    <w:lvl w:ilvl="1" w:tplc="A1106FDC" w:tentative="1">
      <w:start w:val="1"/>
      <w:numFmt w:val="decimal"/>
      <w:lvlText w:val="%2."/>
      <w:lvlJc w:val="left"/>
      <w:pPr>
        <w:tabs>
          <w:tab w:val="num" w:pos="1440"/>
        </w:tabs>
        <w:ind w:left="1440" w:hanging="360"/>
      </w:pPr>
      <w:rPr>
        <w:rFonts w:cs="Times New Roman"/>
      </w:rPr>
    </w:lvl>
    <w:lvl w:ilvl="2" w:tplc="D1B0E866">
      <w:start w:val="1"/>
      <w:numFmt w:val="decimal"/>
      <w:lvlText w:val="%3."/>
      <w:lvlJc w:val="left"/>
      <w:pPr>
        <w:tabs>
          <w:tab w:val="num" w:pos="2160"/>
        </w:tabs>
        <w:ind w:left="2160" w:hanging="360"/>
      </w:pPr>
      <w:rPr>
        <w:rFonts w:cs="Times New Roman"/>
      </w:rPr>
    </w:lvl>
    <w:lvl w:ilvl="3" w:tplc="481E052A" w:tentative="1">
      <w:start w:val="1"/>
      <w:numFmt w:val="decimal"/>
      <w:lvlText w:val="%4."/>
      <w:lvlJc w:val="left"/>
      <w:pPr>
        <w:tabs>
          <w:tab w:val="num" w:pos="2880"/>
        </w:tabs>
        <w:ind w:left="2880" w:hanging="360"/>
      </w:pPr>
      <w:rPr>
        <w:rFonts w:cs="Times New Roman"/>
      </w:rPr>
    </w:lvl>
    <w:lvl w:ilvl="4" w:tplc="88709150" w:tentative="1">
      <w:start w:val="1"/>
      <w:numFmt w:val="decimal"/>
      <w:lvlText w:val="%5."/>
      <w:lvlJc w:val="left"/>
      <w:pPr>
        <w:tabs>
          <w:tab w:val="num" w:pos="3600"/>
        </w:tabs>
        <w:ind w:left="3600" w:hanging="360"/>
      </w:pPr>
      <w:rPr>
        <w:rFonts w:cs="Times New Roman"/>
      </w:rPr>
    </w:lvl>
    <w:lvl w:ilvl="5" w:tplc="4EC2E17E" w:tentative="1">
      <w:start w:val="1"/>
      <w:numFmt w:val="decimal"/>
      <w:lvlText w:val="%6."/>
      <w:lvlJc w:val="left"/>
      <w:pPr>
        <w:tabs>
          <w:tab w:val="num" w:pos="4320"/>
        </w:tabs>
        <w:ind w:left="4320" w:hanging="360"/>
      </w:pPr>
      <w:rPr>
        <w:rFonts w:cs="Times New Roman"/>
      </w:rPr>
    </w:lvl>
    <w:lvl w:ilvl="6" w:tplc="41A4BE38" w:tentative="1">
      <w:start w:val="1"/>
      <w:numFmt w:val="decimal"/>
      <w:lvlText w:val="%7."/>
      <w:lvlJc w:val="left"/>
      <w:pPr>
        <w:tabs>
          <w:tab w:val="num" w:pos="5040"/>
        </w:tabs>
        <w:ind w:left="5040" w:hanging="360"/>
      </w:pPr>
      <w:rPr>
        <w:rFonts w:cs="Times New Roman"/>
      </w:rPr>
    </w:lvl>
    <w:lvl w:ilvl="7" w:tplc="1A326734" w:tentative="1">
      <w:start w:val="1"/>
      <w:numFmt w:val="decimal"/>
      <w:lvlText w:val="%8."/>
      <w:lvlJc w:val="left"/>
      <w:pPr>
        <w:tabs>
          <w:tab w:val="num" w:pos="5760"/>
        </w:tabs>
        <w:ind w:left="5760" w:hanging="360"/>
      </w:pPr>
      <w:rPr>
        <w:rFonts w:cs="Times New Roman"/>
      </w:rPr>
    </w:lvl>
    <w:lvl w:ilvl="8" w:tplc="9B3E4896" w:tentative="1">
      <w:start w:val="1"/>
      <w:numFmt w:val="decimal"/>
      <w:lvlText w:val="%9."/>
      <w:lvlJc w:val="left"/>
      <w:pPr>
        <w:tabs>
          <w:tab w:val="num" w:pos="6480"/>
        </w:tabs>
        <w:ind w:left="6480" w:hanging="360"/>
      </w:pPr>
      <w:rPr>
        <w:rFonts w:cs="Times New Roman"/>
      </w:rPr>
    </w:lvl>
  </w:abstractNum>
  <w:abstractNum w:abstractNumId="12" w15:restartNumberingAfterBreak="0">
    <w:nsid w:val="4A445C39"/>
    <w:multiLevelType w:val="hybridMultilevel"/>
    <w:tmpl w:val="5E9E2D68"/>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514B7B"/>
    <w:multiLevelType w:val="hybridMultilevel"/>
    <w:tmpl w:val="D8E2F972"/>
    <w:lvl w:ilvl="0" w:tplc="B4E08D18">
      <w:start w:val="1"/>
      <w:numFmt w:val="lowerLetter"/>
      <w:lvlText w:val="%1."/>
      <w:lvlJc w:val="left"/>
      <w:pPr>
        <w:tabs>
          <w:tab w:val="num" w:pos="1080"/>
        </w:tabs>
        <w:ind w:left="1080" w:hanging="360"/>
      </w:pPr>
      <w:rPr>
        <w:rFonts w:cs="Times New Roman" w:hint="default"/>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91806F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6A4D5A61"/>
    <w:multiLevelType w:val="hybridMultilevel"/>
    <w:tmpl w:val="FC4A31E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7E7233C"/>
    <w:multiLevelType w:val="hybridMultilevel"/>
    <w:tmpl w:val="EA18458A"/>
    <w:lvl w:ilvl="0" w:tplc="0ED8C0FE">
      <w:start w:val="1"/>
      <w:numFmt w:val="decimal"/>
      <w:lvlText w:val="%1."/>
      <w:lvlJc w:val="left"/>
      <w:pPr>
        <w:tabs>
          <w:tab w:val="num" w:pos="720"/>
        </w:tabs>
        <w:ind w:left="720" w:hanging="360"/>
      </w:pPr>
      <w:rPr>
        <w:rFonts w:cs="Times New Roman"/>
      </w:rPr>
    </w:lvl>
    <w:lvl w:ilvl="1" w:tplc="436CF67A" w:tentative="1">
      <w:start w:val="1"/>
      <w:numFmt w:val="decimal"/>
      <w:lvlText w:val="%2."/>
      <w:lvlJc w:val="left"/>
      <w:pPr>
        <w:tabs>
          <w:tab w:val="num" w:pos="1440"/>
        </w:tabs>
        <w:ind w:left="1440" w:hanging="360"/>
      </w:pPr>
      <w:rPr>
        <w:rFonts w:cs="Times New Roman"/>
      </w:rPr>
    </w:lvl>
    <w:lvl w:ilvl="2" w:tplc="59464798">
      <w:start w:val="1"/>
      <w:numFmt w:val="decimal"/>
      <w:lvlText w:val="%3."/>
      <w:lvlJc w:val="left"/>
      <w:pPr>
        <w:tabs>
          <w:tab w:val="num" w:pos="2160"/>
        </w:tabs>
        <w:ind w:left="2160" w:hanging="360"/>
      </w:pPr>
      <w:rPr>
        <w:rFonts w:cs="Times New Roman"/>
      </w:rPr>
    </w:lvl>
    <w:lvl w:ilvl="3" w:tplc="19E4C5FE" w:tentative="1">
      <w:start w:val="1"/>
      <w:numFmt w:val="decimal"/>
      <w:lvlText w:val="%4."/>
      <w:lvlJc w:val="left"/>
      <w:pPr>
        <w:tabs>
          <w:tab w:val="num" w:pos="2880"/>
        </w:tabs>
        <w:ind w:left="2880" w:hanging="360"/>
      </w:pPr>
      <w:rPr>
        <w:rFonts w:cs="Times New Roman"/>
      </w:rPr>
    </w:lvl>
    <w:lvl w:ilvl="4" w:tplc="16423A76" w:tentative="1">
      <w:start w:val="1"/>
      <w:numFmt w:val="decimal"/>
      <w:lvlText w:val="%5."/>
      <w:lvlJc w:val="left"/>
      <w:pPr>
        <w:tabs>
          <w:tab w:val="num" w:pos="3600"/>
        </w:tabs>
        <w:ind w:left="3600" w:hanging="360"/>
      </w:pPr>
      <w:rPr>
        <w:rFonts w:cs="Times New Roman"/>
      </w:rPr>
    </w:lvl>
    <w:lvl w:ilvl="5" w:tplc="5158F776" w:tentative="1">
      <w:start w:val="1"/>
      <w:numFmt w:val="decimal"/>
      <w:lvlText w:val="%6."/>
      <w:lvlJc w:val="left"/>
      <w:pPr>
        <w:tabs>
          <w:tab w:val="num" w:pos="4320"/>
        </w:tabs>
        <w:ind w:left="4320" w:hanging="360"/>
      </w:pPr>
      <w:rPr>
        <w:rFonts w:cs="Times New Roman"/>
      </w:rPr>
    </w:lvl>
    <w:lvl w:ilvl="6" w:tplc="F4C2744E" w:tentative="1">
      <w:start w:val="1"/>
      <w:numFmt w:val="decimal"/>
      <w:lvlText w:val="%7."/>
      <w:lvlJc w:val="left"/>
      <w:pPr>
        <w:tabs>
          <w:tab w:val="num" w:pos="5040"/>
        </w:tabs>
        <w:ind w:left="5040" w:hanging="360"/>
      </w:pPr>
      <w:rPr>
        <w:rFonts w:cs="Times New Roman"/>
      </w:rPr>
    </w:lvl>
    <w:lvl w:ilvl="7" w:tplc="40B4C9B0" w:tentative="1">
      <w:start w:val="1"/>
      <w:numFmt w:val="decimal"/>
      <w:lvlText w:val="%8."/>
      <w:lvlJc w:val="left"/>
      <w:pPr>
        <w:tabs>
          <w:tab w:val="num" w:pos="5760"/>
        </w:tabs>
        <w:ind w:left="5760" w:hanging="360"/>
      </w:pPr>
      <w:rPr>
        <w:rFonts w:cs="Times New Roman"/>
      </w:rPr>
    </w:lvl>
    <w:lvl w:ilvl="8" w:tplc="D9F891BA" w:tentative="1">
      <w:start w:val="1"/>
      <w:numFmt w:val="decimal"/>
      <w:lvlText w:val="%9."/>
      <w:lvlJc w:val="left"/>
      <w:pPr>
        <w:tabs>
          <w:tab w:val="num" w:pos="6480"/>
        </w:tabs>
        <w:ind w:left="6480" w:hanging="360"/>
      </w:pPr>
      <w:rPr>
        <w:rFonts w:cs="Times New Roman"/>
      </w:rPr>
    </w:lvl>
  </w:abstractNum>
  <w:num w:numId="1">
    <w:abstractNumId w:val="14"/>
  </w:num>
  <w:num w:numId="2">
    <w:abstractNumId w:val="0"/>
  </w:num>
  <w:num w:numId="3">
    <w:abstractNumId w:val="9"/>
  </w:num>
  <w:num w:numId="4">
    <w:abstractNumId w:val="7"/>
  </w:num>
  <w:num w:numId="5">
    <w:abstractNumId w:val="2"/>
  </w:num>
  <w:num w:numId="6">
    <w:abstractNumId w:val="6"/>
  </w:num>
  <w:num w:numId="7">
    <w:abstractNumId w:val="10"/>
  </w:num>
  <w:num w:numId="8">
    <w:abstractNumId w:val="11"/>
  </w:num>
  <w:num w:numId="9">
    <w:abstractNumId w:val="16"/>
  </w:num>
  <w:num w:numId="10">
    <w:abstractNumId w:val="1"/>
  </w:num>
  <w:num w:numId="11">
    <w:abstractNumId w:val="5"/>
  </w:num>
  <w:num w:numId="12">
    <w:abstractNumId w:val="12"/>
  </w:num>
  <w:num w:numId="13">
    <w:abstractNumId w:val="4"/>
  </w:num>
  <w:num w:numId="14">
    <w:abstractNumId w:val="13"/>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BD"/>
    <w:rsid w:val="000015CB"/>
    <w:rsid w:val="00002102"/>
    <w:rsid w:val="000034B8"/>
    <w:rsid w:val="00003A54"/>
    <w:rsid w:val="000048F4"/>
    <w:rsid w:val="00006D7A"/>
    <w:rsid w:val="00006DCF"/>
    <w:rsid w:val="00015C7F"/>
    <w:rsid w:val="00016EDA"/>
    <w:rsid w:val="000204E6"/>
    <w:rsid w:val="000232C3"/>
    <w:rsid w:val="00026B4E"/>
    <w:rsid w:val="000302AC"/>
    <w:rsid w:val="000306CC"/>
    <w:rsid w:val="00031E32"/>
    <w:rsid w:val="0003242B"/>
    <w:rsid w:val="00032A9E"/>
    <w:rsid w:val="000334FC"/>
    <w:rsid w:val="0003451C"/>
    <w:rsid w:val="00034DAF"/>
    <w:rsid w:val="00040DFD"/>
    <w:rsid w:val="000413F2"/>
    <w:rsid w:val="000428E3"/>
    <w:rsid w:val="0004356E"/>
    <w:rsid w:val="00043A8E"/>
    <w:rsid w:val="00045730"/>
    <w:rsid w:val="00046A2E"/>
    <w:rsid w:val="0005573D"/>
    <w:rsid w:val="0005577A"/>
    <w:rsid w:val="00061D3F"/>
    <w:rsid w:val="000625E2"/>
    <w:rsid w:val="0006363E"/>
    <w:rsid w:val="00063A1E"/>
    <w:rsid w:val="00063F7A"/>
    <w:rsid w:val="00070DC1"/>
    <w:rsid w:val="00073085"/>
    <w:rsid w:val="00075E02"/>
    <w:rsid w:val="000810A9"/>
    <w:rsid w:val="00081759"/>
    <w:rsid w:val="00084A11"/>
    <w:rsid w:val="000902DC"/>
    <w:rsid w:val="00090D34"/>
    <w:rsid w:val="000917EB"/>
    <w:rsid w:val="000A0F56"/>
    <w:rsid w:val="000A0FF0"/>
    <w:rsid w:val="000A15C7"/>
    <w:rsid w:val="000A3336"/>
    <w:rsid w:val="000A3866"/>
    <w:rsid w:val="000A48EF"/>
    <w:rsid w:val="000A48F5"/>
    <w:rsid w:val="000A4EC5"/>
    <w:rsid w:val="000A6711"/>
    <w:rsid w:val="000A697B"/>
    <w:rsid w:val="000A6E0E"/>
    <w:rsid w:val="000A7669"/>
    <w:rsid w:val="000B221C"/>
    <w:rsid w:val="000B3187"/>
    <w:rsid w:val="000B3391"/>
    <w:rsid w:val="000B3597"/>
    <w:rsid w:val="000B7269"/>
    <w:rsid w:val="000C0417"/>
    <w:rsid w:val="000C1585"/>
    <w:rsid w:val="000C250C"/>
    <w:rsid w:val="000C3AD9"/>
    <w:rsid w:val="000C4866"/>
    <w:rsid w:val="000C54AE"/>
    <w:rsid w:val="000C6467"/>
    <w:rsid w:val="000C7DAE"/>
    <w:rsid w:val="000D052E"/>
    <w:rsid w:val="000D3D13"/>
    <w:rsid w:val="000D4504"/>
    <w:rsid w:val="000D47E2"/>
    <w:rsid w:val="000E148C"/>
    <w:rsid w:val="000E18F1"/>
    <w:rsid w:val="000E2383"/>
    <w:rsid w:val="000E7405"/>
    <w:rsid w:val="000F23FF"/>
    <w:rsid w:val="000F3BED"/>
    <w:rsid w:val="000F6005"/>
    <w:rsid w:val="000F60B6"/>
    <w:rsid w:val="000F7E15"/>
    <w:rsid w:val="0010067F"/>
    <w:rsid w:val="0010202D"/>
    <w:rsid w:val="0010339A"/>
    <w:rsid w:val="00104978"/>
    <w:rsid w:val="00104ECF"/>
    <w:rsid w:val="00107227"/>
    <w:rsid w:val="0011271F"/>
    <w:rsid w:val="00130CA1"/>
    <w:rsid w:val="0013177F"/>
    <w:rsid w:val="00132327"/>
    <w:rsid w:val="001337DD"/>
    <w:rsid w:val="001345D2"/>
    <w:rsid w:val="00135247"/>
    <w:rsid w:val="00136D27"/>
    <w:rsid w:val="00137938"/>
    <w:rsid w:val="00141F02"/>
    <w:rsid w:val="00142288"/>
    <w:rsid w:val="00143273"/>
    <w:rsid w:val="00145DE0"/>
    <w:rsid w:val="00147392"/>
    <w:rsid w:val="0015209A"/>
    <w:rsid w:val="00153AB4"/>
    <w:rsid w:val="00157803"/>
    <w:rsid w:val="001609CD"/>
    <w:rsid w:val="001621D0"/>
    <w:rsid w:val="001670C7"/>
    <w:rsid w:val="001673F2"/>
    <w:rsid w:val="00167F16"/>
    <w:rsid w:val="00170F3D"/>
    <w:rsid w:val="0017501F"/>
    <w:rsid w:val="001801E1"/>
    <w:rsid w:val="00182BF8"/>
    <w:rsid w:val="0018605E"/>
    <w:rsid w:val="00190A33"/>
    <w:rsid w:val="0019318B"/>
    <w:rsid w:val="001946BD"/>
    <w:rsid w:val="00195928"/>
    <w:rsid w:val="00196DA0"/>
    <w:rsid w:val="00197230"/>
    <w:rsid w:val="00197236"/>
    <w:rsid w:val="001A1815"/>
    <w:rsid w:val="001A3232"/>
    <w:rsid w:val="001A348D"/>
    <w:rsid w:val="001A6648"/>
    <w:rsid w:val="001B087A"/>
    <w:rsid w:val="001B165B"/>
    <w:rsid w:val="001B2D5D"/>
    <w:rsid w:val="001B44B5"/>
    <w:rsid w:val="001B5B44"/>
    <w:rsid w:val="001B7134"/>
    <w:rsid w:val="001B76D2"/>
    <w:rsid w:val="001B7F5F"/>
    <w:rsid w:val="001C378A"/>
    <w:rsid w:val="001C3965"/>
    <w:rsid w:val="001C77C0"/>
    <w:rsid w:val="001D484E"/>
    <w:rsid w:val="001D616B"/>
    <w:rsid w:val="001E088C"/>
    <w:rsid w:val="001E164B"/>
    <w:rsid w:val="001E35D7"/>
    <w:rsid w:val="001E3BD1"/>
    <w:rsid w:val="001E4A0B"/>
    <w:rsid w:val="001E4AC5"/>
    <w:rsid w:val="001E5C72"/>
    <w:rsid w:val="001E5E79"/>
    <w:rsid w:val="001F0BCE"/>
    <w:rsid w:val="001F0C17"/>
    <w:rsid w:val="001F2C2A"/>
    <w:rsid w:val="001F3612"/>
    <w:rsid w:val="001F48D2"/>
    <w:rsid w:val="001F53D4"/>
    <w:rsid w:val="001F7064"/>
    <w:rsid w:val="00202614"/>
    <w:rsid w:val="00203229"/>
    <w:rsid w:val="00204563"/>
    <w:rsid w:val="00205E39"/>
    <w:rsid w:val="00210CEB"/>
    <w:rsid w:val="002174A1"/>
    <w:rsid w:val="00220DC2"/>
    <w:rsid w:val="00220E85"/>
    <w:rsid w:val="00224A70"/>
    <w:rsid w:val="00225E6E"/>
    <w:rsid w:val="002332FC"/>
    <w:rsid w:val="0023377A"/>
    <w:rsid w:val="002343B9"/>
    <w:rsid w:val="002353BA"/>
    <w:rsid w:val="0023551E"/>
    <w:rsid w:val="0023565A"/>
    <w:rsid w:val="00235C63"/>
    <w:rsid w:val="00236AFB"/>
    <w:rsid w:val="00237BEB"/>
    <w:rsid w:val="002400F6"/>
    <w:rsid w:val="00240404"/>
    <w:rsid w:val="002415C6"/>
    <w:rsid w:val="00242049"/>
    <w:rsid w:val="00243456"/>
    <w:rsid w:val="00244BAE"/>
    <w:rsid w:val="0024506B"/>
    <w:rsid w:val="002451C0"/>
    <w:rsid w:val="0024550F"/>
    <w:rsid w:val="00247E5A"/>
    <w:rsid w:val="002503FF"/>
    <w:rsid w:val="00251B57"/>
    <w:rsid w:val="00257B92"/>
    <w:rsid w:val="002635F1"/>
    <w:rsid w:val="00265274"/>
    <w:rsid w:val="002832C3"/>
    <w:rsid w:val="00285045"/>
    <w:rsid w:val="00286E95"/>
    <w:rsid w:val="002918C0"/>
    <w:rsid w:val="002939A9"/>
    <w:rsid w:val="00293F6C"/>
    <w:rsid w:val="00294DA7"/>
    <w:rsid w:val="00295C56"/>
    <w:rsid w:val="00295C62"/>
    <w:rsid w:val="002971E1"/>
    <w:rsid w:val="0029749A"/>
    <w:rsid w:val="002A01B0"/>
    <w:rsid w:val="002A3060"/>
    <w:rsid w:val="002A5921"/>
    <w:rsid w:val="002A6716"/>
    <w:rsid w:val="002A7DAD"/>
    <w:rsid w:val="002B07B6"/>
    <w:rsid w:val="002B3E09"/>
    <w:rsid w:val="002B4B74"/>
    <w:rsid w:val="002C1796"/>
    <w:rsid w:val="002C218A"/>
    <w:rsid w:val="002D4234"/>
    <w:rsid w:val="002D4EAD"/>
    <w:rsid w:val="002E34CF"/>
    <w:rsid w:val="002E35E3"/>
    <w:rsid w:val="002E69EF"/>
    <w:rsid w:val="002E6C6E"/>
    <w:rsid w:val="002F1007"/>
    <w:rsid w:val="002F2A08"/>
    <w:rsid w:val="003007A8"/>
    <w:rsid w:val="003012A5"/>
    <w:rsid w:val="00302A8E"/>
    <w:rsid w:val="00310AB5"/>
    <w:rsid w:val="00312ED1"/>
    <w:rsid w:val="003144D3"/>
    <w:rsid w:val="00315CA6"/>
    <w:rsid w:val="003178F3"/>
    <w:rsid w:val="00321944"/>
    <w:rsid w:val="00324A1B"/>
    <w:rsid w:val="0032564B"/>
    <w:rsid w:val="003259AA"/>
    <w:rsid w:val="00325C50"/>
    <w:rsid w:val="00327D99"/>
    <w:rsid w:val="00330CFF"/>
    <w:rsid w:val="00331C40"/>
    <w:rsid w:val="003356AD"/>
    <w:rsid w:val="00335B77"/>
    <w:rsid w:val="00344A9A"/>
    <w:rsid w:val="00345B68"/>
    <w:rsid w:val="003521AA"/>
    <w:rsid w:val="0035346E"/>
    <w:rsid w:val="00354242"/>
    <w:rsid w:val="00355615"/>
    <w:rsid w:val="0036200F"/>
    <w:rsid w:val="003711D9"/>
    <w:rsid w:val="00371E7A"/>
    <w:rsid w:val="00373C5B"/>
    <w:rsid w:val="00373F3C"/>
    <w:rsid w:val="003800AD"/>
    <w:rsid w:val="00381541"/>
    <w:rsid w:val="003818F0"/>
    <w:rsid w:val="003827A8"/>
    <w:rsid w:val="00383B3D"/>
    <w:rsid w:val="003845E1"/>
    <w:rsid w:val="003859C0"/>
    <w:rsid w:val="00394303"/>
    <w:rsid w:val="003956F0"/>
    <w:rsid w:val="0039630B"/>
    <w:rsid w:val="003A26B9"/>
    <w:rsid w:val="003A45BB"/>
    <w:rsid w:val="003A50A7"/>
    <w:rsid w:val="003A6E6A"/>
    <w:rsid w:val="003A76A8"/>
    <w:rsid w:val="003B1F00"/>
    <w:rsid w:val="003B74F9"/>
    <w:rsid w:val="003C0D6C"/>
    <w:rsid w:val="003C129B"/>
    <w:rsid w:val="003C13D2"/>
    <w:rsid w:val="003C19C7"/>
    <w:rsid w:val="003C2A72"/>
    <w:rsid w:val="003C2F22"/>
    <w:rsid w:val="003C34C7"/>
    <w:rsid w:val="003C44DC"/>
    <w:rsid w:val="003D01EC"/>
    <w:rsid w:val="003D0FEF"/>
    <w:rsid w:val="003D1628"/>
    <w:rsid w:val="003D1A43"/>
    <w:rsid w:val="003D4CCE"/>
    <w:rsid w:val="003D7A27"/>
    <w:rsid w:val="003E3A6F"/>
    <w:rsid w:val="003E72E1"/>
    <w:rsid w:val="003F1F14"/>
    <w:rsid w:val="003F2067"/>
    <w:rsid w:val="003F405E"/>
    <w:rsid w:val="003F6700"/>
    <w:rsid w:val="003F76B9"/>
    <w:rsid w:val="004012C6"/>
    <w:rsid w:val="00406603"/>
    <w:rsid w:val="004074F1"/>
    <w:rsid w:val="00410D4C"/>
    <w:rsid w:val="0041323C"/>
    <w:rsid w:val="0041481A"/>
    <w:rsid w:val="00416380"/>
    <w:rsid w:val="00416E74"/>
    <w:rsid w:val="00420E41"/>
    <w:rsid w:val="00421F70"/>
    <w:rsid w:val="004222F9"/>
    <w:rsid w:val="00423141"/>
    <w:rsid w:val="00431031"/>
    <w:rsid w:val="00433E63"/>
    <w:rsid w:val="00434BB9"/>
    <w:rsid w:val="00435E82"/>
    <w:rsid w:val="00437AAF"/>
    <w:rsid w:val="00440CF2"/>
    <w:rsid w:val="0044112D"/>
    <w:rsid w:val="004436B3"/>
    <w:rsid w:val="00444AF0"/>
    <w:rsid w:val="004457DB"/>
    <w:rsid w:val="00450942"/>
    <w:rsid w:val="004535C3"/>
    <w:rsid w:val="00454B02"/>
    <w:rsid w:val="00462B29"/>
    <w:rsid w:val="00463C5D"/>
    <w:rsid w:val="00465620"/>
    <w:rsid w:val="00466578"/>
    <w:rsid w:val="00466E41"/>
    <w:rsid w:val="0047767C"/>
    <w:rsid w:val="0048538F"/>
    <w:rsid w:val="00487802"/>
    <w:rsid w:val="004A0454"/>
    <w:rsid w:val="004A0916"/>
    <w:rsid w:val="004A0C36"/>
    <w:rsid w:val="004A2736"/>
    <w:rsid w:val="004A38E8"/>
    <w:rsid w:val="004A3C73"/>
    <w:rsid w:val="004B099C"/>
    <w:rsid w:val="004B1644"/>
    <w:rsid w:val="004B3720"/>
    <w:rsid w:val="004B7710"/>
    <w:rsid w:val="004C2BA7"/>
    <w:rsid w:val="004C5E26"/>
    <w:rsid w:val="004C76E7"/>
    <w:rsid w:val="004C7C08"/>
    <w:rsid w:val="004D0654"/>
    <w:rsid w:val="004D4B2B"/>
    <w:rsid w:val="004D5471"/>
    <w:rsid w:val="004D6969"/>
    <w:rsid w:val="004D76E5"/>
    <w:rsid w:val="004E2325"/>
    <w:rsid w:val="004E7966"/>
    <w:rsid w:val="004F0BAB"/>
    <w:rsid w:val="004F1FF2"/>
    <w:rsid w:val="004F47EA"/>
    <w:rsid w:val="004F4FA8"/>
    <w:rsid w:val="00500159"/>
    <w:rsid w:val="00500F53"/>
    <w:rsid w:val="00506097"/>
    <w:rsid w:val="00506F27"/>
    <w:rsid w:val="005074D4"/>
    <w:rsid w:val="00516CDC"/>
    <w:rsid w:val="00520EB2"/>
    <w:rsid w:val="0052400D"/>
    <w:rsid w:val="00526201"/>
    <w:rsid w:val="00526294"/>
    <w:rsid w:val="00526D7B"/>
    <w:rsid w:val="0053081D"/>
    <w:rsid w:val="00530AAC"/>
    <w:rsid w:val="00531A74"/>
    <w:rsid w:val="005341F6"/>
    <w:rsid w:val="005356AF"/>
    <w:rsid w:val="00535838"/>
    <w:rsid w:val="00540414"/>
    <w:rsid w:val="00540D2B"/>
    <w:rsid w:val="00541723"/>
    <w:rsid w:val="005428BF"/>
    <w:rsid w:val="00550DB6"/>
    <w:rsid w:val="005632A6"/>
    <w:rsid w:val="005663C4"/>
    <w:rsid w:val="005742FE"/>
    <w:rsid w:val="00574874"/>
    <w:rsid w:val="00574B52"/>
    <w:rsid w:val="005754C4"/>
    <w:rsid w:val="005770D2"/>
    <w:rsid w:val="00582D5B"/>
    <w:rsid w:val="00583F9A"/>
    <w:rsid w:val="00585954"/>
    <w:rsid w:val="00591808"/>
    <w:rsid w:val="0059248B"/>
    <w:rsid w:val="00592A42"/>
    <w:rsid w:val="0059775F"/>
    <w:rsid w:val="005A3105"/>
    <w:rsid w:val="005A4AB7"/>
    <w:rsid w:val="005A6918"/>
    <w:rsid w:val="005B3079"/>
    <w:rsid w:val="005B3511"/>
    <w:rsid w:val="005B600C"/>
    <w:rsid w:val="005B612C"/>
    <w:rsid w:val="005C15E7"/>
    <w:rsid w:val="005C1E17"/>
    <w:rsid w:val="005C1E18"/>
    <w:rsid w:val="005C3B35"/>
    <w:rsid w:val="005C7BAD"/>
    <w:rsid w:val="005D1E57"/>
    <w:rsid w:val="005D2895"/>
    <w:rsid w:val="005D79FB"/>
    <w:rsid w:val="005E09BA"/>
    <w:rsid w:val="005E17DB"/>
    <w:rsid w:val="005E4966"/>
    <w:rsid w:val="005E53EA"/>
    <w:rsid w:val="005E6D73"/>
    <w:rsid w:val="005E7E9D"/>
    <w:rsid w:val="005F27AA"/>
    <w:rsid w:val="00600D34"/>
    <w:rsid w:val="00602263"/>
    <w:rsid w:val="0060331E"/>
    <w:rsid w:val="00603415"/>
    <w:rsid w:val="00603AE2"/>
    <w:rsid w:val="00605016"/>
    <w:rsid w:val="00605948"/>
    <w:rsid w:val="0060732A"/>
    <w:rsid w:val="006100FF"/>
    <w:rsid w:val="00610329"/>
    <w:rsid w:val="00610477"/>
    <w:rsid w:val="006113C0"/>
    <w:rsid w:val="0061364A"/>
    <w:rsid w:val="0061571A"/>
    <w:rsid w:val="00615F1E"/>
    <w:rsid w:val="006170B9"/>
    <w:rsid w:val="0062026B"/>
    <w:rsid w:val="00621175"/>
    <w:rsid w:val="00621D85"/>
    <w:rsid w:val="00622268"/>
    <w:rsid w:val="00624628"/>
    <w:rsid w:val="006302B8"/>
    <w:rsid w:val="0063147C"/>
    <w:rsid w:val="00635E20"/>
    <w:rsid w:val="006365AE"/>
    <w:rsid w:val="006373FA"/>
    <w:rsid w:val="00637AF9"/>
    <w:rsid w:val="00640FC0"/>
    <w:rsid w:val="00651783"/>
    <w:rsid w:val="00651BA3"/>
    <w:rsid w:val="00651C1F"/>
    <w:rsid w:val="006523A2"/>
    <w:rsid w:val="00656C4F"/>
    <w:rsid w:val="00664B5A"/>
    <w:rsid w:val="0066500E"/>
    <w:rsid w:val="00671E22"/>
    <w:rsid w:val="00671FA6"/>
    <w:rsid w:val="006734D6"/>
    <w:rsid w:val="00673777"/>
    <w:rsid w:val="00674BE6"/>
    <w:rsid w:val="00677972"/>
    <w:rsid w:val="00681ABB"/>
    <w:rsid w:val="006837EA"/>
    <w:rsid w:val="006839D7"/>
    <w:rsid w:val="00684F08"/>
    <w:rsid w:val="006932EA"/>
    <w:rsid w:val="006A25CB"/>
    <w:rsid w:val="006A34E5"/>
    <w:rsid w:val="006A4084"/>
    <w:rsid w:val="006A4F6D"/>
    <w:rsid w:val="006A67B1"/>
    <w:rsid w:val="006A69AF"/>
    <w:rsid w:val="006A7949"/>
    <w:rsid w:val="006B002B"/>
    <w:rsid w:val="006B42D6"/>
    <w:rsid w:val="006B567F"/>
    <w:rsid w:val="006B58FF"/>
    <w:rsid w:val="006C0E87"/>
    <w:rsid w:val="006C5EAE"/>
    <w:rsid w:val="006C6677"/>
    <w:rsid w:val="006D0266"/>
    <w:rsid w:val="006D028F"/>
    <w:rsid w:val="006D0406"/>
    <w:rsid w:val="006D51A2"/>
    <w:rsid w:val="006D6350"/>
    <w:rsid w:val="006D6442"/>
    <w:rsid w:val="006D665A"/>
    <w:rsid w:val="006E2B7D"/>
    <w:rsid w:val="006E3745"/>
    <w:rsid w:val="006E4170"/>
    <w:rsid w:val="006E637E"/>
    <w:rsid w:val="006E7FEA"/>
    <w:rsid w:val="006F1629"/>
    <w:rsid w:val="006F22D8"/>
    <w:rsid w:val="006F2DC8"/>
    <w:rsid w:val="006F3EFD"/>
    <w:rsid w:val="006F411C"/>
    <w:rsid w:val="006F43A2"/>
    <w:rsid w:val="006F43F0"/>
    <w:rsid w:val="006F5FF3"/>
    <w:rsid w:val="00700124"/>
    <w:rsid w:val="00700488"/>
    <w:rsid w:val="00702695"/>
    <w:rsid w:val="00704E10"/>
    <w:rsid w:val="00706418"/>
    <w:rsid w:val="00707612"/>
    <w:rsid w:val="00710B46"/>
    <w:rsid w:val="00710E38"/>
    <w:rsid w:val="0071313D"/>
    <w:rsid w:val="00713EC0"/>
    <w:rsid w:val="00717E0F"/>
    <w:rsid w:val="00721B86"/>
    <w:rsid w:val="00726EAE"/>
    <w:rsid w:val="007271D3"/>
    <w:rsid w:val="0072749C"/>
    <w:rsid w:val="007275B3"/>
    <w:rsid w:val="0073361B"/>
    <w:rsid w:val="00740962"/>
    <w:rsid w:val="00740D1E"/>
    <w:rsid w:val="007418B3"/>
    <w:rsid w:val="007425FE"/>
    <w:rsid w:val="00743819"/>
    <w:rsid w:val="00743AD1"/>
    <w:rsid w:val="007441A3"/>
    <w:rsid w:val="0074582F"/>
    <w:rsid w:val="00745C2B"/>
    <w:rsid w:val="00750301"/>
    <w:rsid w:val="00751BCA"/>
    <w:rsid w:val="0075387C"/>
    <w:rsid w:val="00753A38"/>
    <w:rsid w:val="00757D76"/>
    <w:rsid w:val="00761203"/>
    <w:rsid w:val="00761771"/>
    <w:rsid w:val="00762909"/>
    <w:rsid w:val="00764C4B"/>
    <w:rsid w:val="00771B8C"/>
    <w:rsid w:val="00777A22"/>
    <w:rsid w:val="00781736"/>
    <w:rsid w:val="0078422E"/>
    <w:rsid w:val="007905CF"/>
    <w:rsid w:val="00791A56"/>
    <w:rsid w:val="007942AE"/>
    <w:rsid w:val="007A007D"/>
    <w:rsid w:val="007A02C3"/>
    <w:rsid w:val="007A2784"/>
    <w:rsid w:val="007A7E3D"/>
    <w:rsid w:val="007B0D02"/>
    <w:rsid w:val="007B1C85"/>
    <w:rsid w:val="007B2D28"/>
    <w:rsid w:val="007B4DAD"/>
    <w:rsid w:val="007B4F11"/>
    <w:rsid w:val="007B559C"/>
    <w:rsid w:val="007B7B32"/>
    <w:rsid w:val="007C04EB"/>
    <w:rsid w:val="007C3A20"/>
    <w:rsid w:val="007C71EA"/>
    <w:rsid w:val="007C7550"/>
    <w:rsid w:val="007D02B3"/>
    <w:rsid w:val="007D17DE"/>
    <w:rsid w:val="007D3D81"/>
    <w:rsid w:val="007E0786"/>
    <w:rsid w:val="007E243D"/>
    <w:rsid w:val="007E5B4E"/>
    <w:rsid w:val="00806343"/>
    <w:rsid w:val="008209E2"/>
    <w:rsid w:val="008278FC"/>
    <w:rsid w:val="00830D44"/>
    <w:rsid w:val="00832AAE"/>
    <w:rsid w:val="0083328F"/>
    <w:rsid w:val="0083399D"/>
    <w:rsid w:val="00835914"/>
    <w:rsid w:val="00837447"/>
    <w:rsid w:val="008411D6"/>
    <w:rsid w:val="0084345A"/>
    <w:rsid w:val="00846AEC"/>
    <w:rsid w:val="00850CD4"/>
    <w:rsid w:val="00851AA7"/>
    <w:rsid w:val="00864819"/>
    <w:rsid w:val="00875D64"/>
    <w:rsid w:val="008767CF"/>
    <w:rsid w:val="008771BB"/>
    <w:rsid w:val="008809DE"/>
    <w:rsid w:val="00881936"/>
    <w:rsid w:val="00881E34"/>
    <w:rsid w:val="00881EF3"/>
    <w:rsid w:val="00882B71"/>
    <w:rsid w:val="00882D5A"/>
    <w:rsid w:val="0088456C"/>
    <w:rsid w:val="00885A80"/>
    <w:rsid w:val="00885C5C"/>
    <w:rsid w:val="0089350D"/>
    <w:rsid w:val="00895707"/>
    <w:rsid w:val="008A0D44"/>
    <w:rsid w:val="008A2A69"/>
    <w:rsid w:val="008A5454"/>
    <w:rsid w:val="008A5CBC"/>
    <w:rsid w:val="008B3192"/>
    <w:rsid w:val="008B5594"/>
    <w:rsid w:val="008B6243"/>
    <w:rsid w:val="008B6E5B"/>
    <w:rsid w:val="008B7A47"/>
    <w:rsid w:val="008C013E"/>
    <w:rsid w:val="008C0D78"/>
    <w:rsid w:val="008C163E"/>
    <w:rsid w:val="008C21EA"/>
    <w:rsid w:val="008C2C04"/>
    <w:rsid w:val="008C4B40"/>
    <w:rsid w:val="008D2B16"/>
    <w:rsid w:val="008E16B6"/>
    <w:rsid w:val="008E191F"/>
    <w:rsid w:val="008F15F2"/>
    <w:rsid w:val="008F1E3D"/>
    <w:rsid w:val="008F273D"/>
    <w:rsid w:val="008F28A3"/>
    <w:rsid w:val="008F4866"/>
    <w:rsid w:val="008F6F0C"/>
    <w:rsid w:val="00900B9F"/>
    <w:rsid w:val="009062D3"/>
    <w:rsid w:val="00907E08"/>
    <w:rsid w:val="00910274"/>
    <w:rsid w:val="00910AFA"/>
    <w:rsid w:val="00912663"/>
    <w:rsid w:val="00915429"/>
    <w:rsid w:val="00915856"/>
    <w:rsid w:val="009230F2"/>
    <w:rsid w:val="00926A36"/>
    <w:rsid w:val="009309B6"/>
    <w:rsid w:val="009331DB"/>
    <w:rsid w:val="0093540B"/>
    <w:rsid w:val="00940288"/>
    <w:rsid w:val="009420E3"/>
    <w:rsid w:val="00947961"/>
    <w:rsid w:val="00950EF5"/>
    <w:rsid w:val="009526E9"/>
    <w:rsid w:val="0095448F"/>
    <w:rsid w:val="00954C65"/>
    <w:rsid w:val="009564AC"/>
    <w:rsid w:val="00956629"/>
    <w:rsid w:val="00957D1F"/>
    <w:rsid w:val="0096131F"/>
    <w:rsid w:val="00965DD1"/>
    <w:rsid w:val="00966674"/>
    <w:rsid w:val="009674A7"/>
    <w:rsid w:val="00967BF5"/>
    <w:rsid w:val="00972385"/>
    <w:rsid w:val="00973154"/>
    <w:rsid w:val="009812BD"/>
    <w:rsid w:val="009844D5"/>
    <w:rsid w:val="00991DED"/>
    <w:rsid w:val="009A24FA"/>
    <w:rsid w:val="009A290C"/>
    <w:rsid w:val="009A55B6"/>
    <w:rsid w:val="009A6000"/>
    <w:rsid w:val="009B3883"/>
    <w:rsid w:val="009B3EDC"/>
    <w:rsid w:val="009C2700"/>
    <w:rsid w:val="009C2A95"/>
    <w:rsid w:val="009C4155"/>
    <w:rsid w:val="009C4578"/>
    <w:rsid w:val="009D1C99"/>
    <w:rsid w:val="009D2ABB"/>
    <w:rsid w:val="009D6464"/>
    <w:rsid w:val="009D70AA"/>
    <w:rsid w:val="009E7463"/>
    <w:rsid w:val="009F14AC"/>
    <w:rsid w:val="009F289D"/>
    <w:rsid w:val="009F345B"/>
    <w:rsid w:val="009F7364"/>
    <w:rsid w:val="009F7959"/>
    <w:rsid w:val="00A00E3F"/>
    <w:rsid w:val="00A018C9"/>
    <w:rsid w:val="00A041F8"/>
    <w:rsid w:val="00A0436C"/>
    <w:rsid w:val="00A045FB"/>
    <w:rsid w:val="00A055D8"/>
    <w:rsid w:val="00A06F95"/>
    <w:rsid w:val="00A07ABB"/>
    <w:rsid w:val="00A11560"/>
    <w:rsid w:val="00A12643"/>
    <w:rsid w:val="00A150BF"/>
    <w:rsid w:val="00A159C3"/>
    <w:rsid w:val="00A16852"/>
    <w:rsid w:val="00A2156A"/>
    <w:rsid w:val="00A23226"/>
    <w:rsid w:val="00A2386F"/>
    <w:rsid w:val="00A261EF"/>
    <w:rsid w:val="00A3020C"/>
    <w:rsid w:val="00A32E7B"/>
    <w:rsid w:val="00A34A22"/>
    <w:rsid w:val="00A35313"/>
    <w:rsid w:val="00A36904"/>
    <w:rsid w:val="00A37E7D"/>
    <w:rsid w:val="00A41B79"/>
    <w:rsid w:val="00A434C3"/>
    <w:rsid w:val="00A50CF7"/>
    <w:rsid w:val="00A51565"/>
    <w:rsid w:val="00A53F13"/>
    <w:rsid w:val="00A5462A"/>
    <w:rsid w:val="00A57CC7"/>
    <w:rsid w:val="00A61375"/>
    <w:rsid w:val="00A61DE5"/>
    <w:rsid w:val="00A629C4"/>
    <w:rsid w:val="00A6491E"/>
    <w:rsid w:val="00A65B79"/>
    <w:rsid w:val="00A678EE"/>
    <w:rsid w:val="00A77051"/>
    <w:rsid w:val="00A801C8"/>
    <w:rsid w:val="00A82017"/>
    <w:rsid w:val="00A9399B"/>
    <w:rsid w:val="00A95334"/>
    <w:rsid w:val="00A96991"/>
    <w:rsid w:val="00A97396"/>
    <w:rsid w:val="00AA014D"/>
    <w:rsid w:val="00AA1849"/>
    <w:rsid w:val="00AA2462"/>
    <w:rsid w:val="00AA3310"/>
    <w:rsid w:val="00AA485F"/>
    <w:rsid w:val="00AA4B31"/>
    <w:rsid w:val="00AB2825"/>
    <w:rsid w:val="00AB3462"/>
    <w:rsid w:val="00AB46F0"/>
    <w:rsid w:val="00AB6F5D"/>
    <w:rsid w:val="00AC5849"/>
    <w:rsid w:val="00AC5859"/>
    <w:rsid w:val="00AC6E26"/>
    <w:rsid w:val="00AD496E"/>
    <w:rsid w:val="00AD68C6"/>
    <w:rsid w:val="00AD6938"/>
    <w:rsid w:val="00AD7B01"/>
    <w:rsid w:val="00AE0E6F"/>
    <w:rsid w:val="00AE63A0"/>
    <w:rsid w:val="00AF1775"/>
    <w:rsid w:val="00AF3107"/>
    <w:rsid w:val="00AF6499"/>
    <w:rsid w:val="00B0186B"/>
    <w:rsid w:val="00B0451C"/>
    <w:rsid w:val="00B07197"/>
    <w:rsid w:val="00B077A0"/>
    <w:rsid w:val="00B111C6"/>
    <w:rsid w:val="00B12764"/>
    <w:rsid w:val="00B16192"/>
    <w:rsid w:val="00B17124"/>
    <w:rsid w:val="00B26A85"/>
    <w:rsid w:val="00B31638"/>
    <w:rsid w:val="00B36072"/>
    <w:rsid w:val="00B40180"/>
    <w:rsid w:val="00B41A2A"/>
    <w:rsid w:val="00B43AED"/>
    <w:rsid w:val="00B45F91"/>
    <w:rsid w:val="00B46EC1"/>
    <w:rsid w:val="00B52A9B"/>
    <w:rsid w:val="00B53D0A"/>
    <w:rsid w:val="00B54718"/>
    <w:rsid w:val="00B54814"/>
    <w:rsid w:val="00B56822"/>
    <w:rsid w:val="00B62066"/>
    <w:rsid w:val="00B646EC"/>
    <w:rsid w:val="00B67124"/>
    <w:rsid w:val="00B71A76"/>
    <w:rsid w:val="00B72DD6"/>
    <w:rsid w:val="00B7754C"/>
    <w:rsid w:val="00B82CD0"/>
    <w:rsid w:val="00B84555"/>
    <w:rsid w:val="00B851A5"/>
    <w:rsid w:val="00B86700"/>
    <w:rsid w:val="00B901F0"/>
    <w:rsid w:val="00B936A9"/>
    <w:rsid w:val="00B96F27"/>
    <w:rsid w:val="00BA0663"/>
    <w:rsid w:val="00BA28F5"/>
    <w:rsid w:val="00BA308A"/>
    <w:rsid w:val="00BA4F11"/>
    <w:rsid w:val="00BA5C54"/>
    <w:rsid w:val="00BB0124"/>
    <w:rsid w:val="00BB02CB"/>
    <w:rsid w:val="00BB078C"/>
    <w:rsid w:val="00BB224D"/>
    <w:rsid w:val="00BB2760"/>
    <w:rsid w:val="00BC0ACD"/>
    <w:rsid w:val="00BC1314"/>
    <w:rsid w:val="00BC1DF3"/>
    <w:rsid w:val="00BC1ED6"/>
    <w:rsid w:val="00BC212B"/>
    <w:rsid w:val="00BC2BB2"/>
    <w:rsid w:val="00BC54D1"/>
    <w:rsid w:val="00BE092D"/>
    <w:rsid w:val="00BE18FC"/>
    <w:rsid w:val="00BE1EBC"/>
    <w:rsid w:val="00BE3AB3"/>
    <w:rsid w:val="00BE3C73"/>
    <w:rsid w:val="00BE4AB4"/>
    <w:rsid w:val="00BE4FF0"/>
    <w:rsid w:val="00BE778B"/>
    <w:rsid w:val="00BF0483"/>
    <w:rsid w:val="00BF0BAD"/>
    <w:rsid w:val="00BF0C18"/>
    <w:rsid w:val="00BF0D6B"/>
    <w:rsid w:val="00BF0E90"/>
    <w:rsid w:val="00BF2C4A"/>
    <w:rsid w:val="00BF48B3"/>
    <w:rsid w:val="00BF5E4A"/>
    <w:rsid w:val="00C02119"/>
    <w:rsid w:val="00C06AA6"/>
    <w:rsid w:val="00C06C9C"/>
    <w:rsid w:val="00C0747F"/>
    <w:rsid w:val="00C07D34"/>
    <w:rsid w:val="00C17FBE"/>
    <w:rsid w:val="00C2006F"/>
    <w:rsid w:val="00C23E2F"/>
    <w:rsid w:val="00C25396"/>
    <w:rsid w:val="00C26894"/>
    <w:rsid w:val="00C30ECF"/>
    <w:rsid w:val="00C30F83"/>
    <w:rsid w:val="00C400E3"/>
    <w:rsid w:val="00C4048D"/>
    <w:rsid w:val="00C409C5"/>
    <w:rsid w:val="00C41F97"/>
    <w:rsid w:val="00C423E3"/>
    <w:rsid w:val="00C466AD"/>
    <w:rsid w:val="00C46ECE"/>
    <w:rsid w:val="00C47ADF"/>
    <w:rsid w:val="00C526E6"/>
    <w:rsid w:val="00C52AA1"/>
    <w:rsid w:val="00C545B9"/>
    <w:rsid w:val="00C560DF"/>
    <w:rsid w:val="00C61DCB"/>
    <w:rsid w:val="00C6381A"/>
    <w:rsid w:val="00C64A54"/>
    <w:rsid w:val="00C65C06"/>
    <w:rsid w:val="00C70345"/>
    <w:rsid w:val="00C75918"/>
    <w:rsid w:val="00C75A9E"/>
    <w:rsid w:val="00C80718"/>
    <w:rsid w:val="00C80DB2"/>
    <w:rsid w:val="00C82508"/>
    <w:rsid w:val="00C83039"/>
    <w:rsid w:val="00C8428E"/>
    <w:rsid w:val="00C87B37"/>
    <w:rsid w:val="00C90532"/>
    <w:rsid w:val="00C9321C"/>
    <w:rsid w:val="00C9393E"/>
    <w:rsid w:val="00C97F66"/>
    <w:rsid w:val="00CA012B"/>
    <w:rsid w:val="00CA0B2A"/>
    <w:rsid w:val="00CA33FF"/>
    <w:rsid w:val="00CA4431"/>
    <w:rsid w:val="00CA714C"/>
    <w:rsid w:val="00CB2743"/>
    <w:rsid w:val="00CB498B"/>
    <w:rsid w:val="00CB6251"/>
    <w:rsid w:val="00CC6205"/>
    <w:rsid w:val="00CC7AD8"/>
    <w:rsid w:val="00CD102F"/>
    <w:rsid w:val="00CD23C2"/>
    <w:rsid w:val="00CD755E"/>
    <w:rsid w:val="00CD7EA9"/>
    <w:rsid w:val="00CE0069"/>
    <w:rsid w:val="00CE0FE2"/>
    <w:rsid w:val="00CE10EE"/>
    <w:rsid w:val="00CE2249"/>
    <w:rsid w:val="00CE3A66"/>
    <w:rsid w:val="00CE6291"/>
    <w:rsid w:val="00CF0306"/>
    <w:rsid w:val="00CF1FB2"/>
    <w:rsid w:val="00CF34A7"/>
    <w:rsid w:val="00CF6EC5"/>
    <w:rsid w:val="00CF7E0E"/>
    <w:rsid w:val="00D010D2"/>
    <w:rsid w:val="00D029EC"/>
    <w:rsid w:val="00D02ECF"/>
    <w:rsid w:val="00D0459D"/>
    <w:rsid w:val="00D14DE1"/>
    <w:rsid w:val="00D17A82"/>
    <w:rsid w:val="00D24896"/>
    <w:rsid w:val="00D31008"/>
    <w:rsid w:val="00D3288C"/>
    <w:rsid w:val="00D347F1"/>
    <w:rsid w:val="00D37E1A"/>
    <w:rsid w:val="00D4052C"/>
    <w:rsid w:val="00D41BB7"/>
    <w:rsid w:val="00D42F03"/>
    <w:rsid w:val="00D448DD"/>
    <w:rsid w:val="00D508D9"/>
    <w:rsid w:val="00D5147C"/>
    <w:rsid w:val="00D5235F"/>
    <w:rsid w:val="00D5387D"/>
    <w:rsid w:val="00D5449E"/>
    <w:rsid w:val="00D55AC4"/>
    <w:rsid w:val="00D6106A"/>
    <w:rsid w:val="00D62033"/>
    <w:rsid w:val="00D6210D"/>
    <w:rsid w:val="00D628BF"/>
    <w:rsid w:val="00D63ADF"/>
    <w:rsid w:val="00D66F48"/>
    <w:rsid w:val="00D72F1C"/>
    <w:rsid w:val="00D75DB1"/>
    <w:rsid w:val="00D76709"/>
    <w:rsid w:val="00D76BA8"/>
    <w:rsid w:val="00D805E1"/>
    <w:rsid w:val="00D80B85"/>
    <w:rsid w:val="00D836CF"/>
    <w:rsid w:val="00D85815"/>
    <w:rsid w:val="00D95A9D"/>
    <w:rsid w:val="00DA2A2A"/>
    <w:rsid w:val="00DA6B33"/>
    <w:rsid w:val="00DA71B4"/>
    <w:rsid w:val="00DA7897"/>
    <w:rsid w:val="00DB1A00"/>
    <w:rsid w:val="00DB1BF1"/>
    <w:rsid w:val="00DB1C7B"/>
    <w:rsid w:val="00DB1C9D"/>
    <w:rsid w:val="00DB215F"/>
    <w:rsid w:val="00DB2B9F"/>
    <w:rsid w:val="00DB3CA6"/>
    <w:rsid w:val="00DB685C"/>
    <w:rsid w:val="00DC4026"/>
    <w:rsid w:val="00DC6981"/>
    <w:rsid w:val="00DD0169"/>
    <w:rsid w:val="00DD0670"/>
    <w:rsid w:val="00DD0EDD"/>
    <w:rsid w:val="00DD19CD"/>
    <w:rsid w:val="00DD5977"/>
    <w:rsid w:val="00DD67E2"/>
    <w:rsid w:val="00DE0477"/>
    <w:rsid w:val="00DE0E14"/>
    <w:rsid w:val="00DE4B53"/>
    <w:rsid w:val="00DE56CE"/>
    <w:rsid w:val="00DE696A"/>
    <w:rsid w:val="00DF222B"/>
    <w:rsid w:val="00DF595D"/>
    <w:rsid w:val="00DF7095"/>
    <w:rsid w:val="00E01D2A"/>
    <w:rsid w:val="00E0208D"/>
    <w:rsid w:val="00E03CCB"/>
    <w:rsid w:val="00E07700"/>
    <w:rsid w:val="00E110F4"/>
    <w:rsid w:val="00E1406A"/>
    <w:rsid w:val="00E2027F"/>
    <w:rsid w:val="00E25D27"/>
    <w:rsid w:val="00E25D53"/>
    <w:rsid w:val="00E266D4"/>
    <w:rsid w:val="00E35575"/>
    <w:rsid w:val="00E37E10"/>
    <w:rsid w:val="00E40A9A"/>
    <w:rsid w:val="00E41092"/>
    <w:rsid w:val="00E41178"/>
    <w:rsid w:val="00E41A99"/>
    <w:rsid w:val="00E50894"/>
    <w:rsid w:val="00E51F87"/>
    <w:rsid w:val="00E53E6C"/>
    <w:rsid w:val="00E546E0"/>
    <w:rsid w:val="00E56900"/>
    <w:rsid w:val="00E605F0"/>
    <w:rsid w:val="00E618E6"/>
    <w:rsid w:val="00E61B37"/>
    <w:rsid w:val="00E66A5E"/>
    <w:rsid w:val="00E71C11"/>
    <w:rsid w:val="00E756DB"/>
    <w:rsid w:val="00E77C00"/>
    <w:rsid w:val="00E9391D"/>
    <w:rsid w:val="00E9518B"/>
    <w:rsid w:val="00E97175"/>
    <w:rsid w:val="00EA2AA3"/>
    <w:rsid w:val="00EA768F"/>
    <w:rsid w:val="00EB1A5F"/>
    <w:rsid w:val="00EB2824"/>
    <w:rsid w:val="00EC0C6F"/>
    <w:rsid w:val="00EC2C05"/>
    <w:rsid w:val="00EC36F8"/>
    <w:rsid w:val="00ED1DD6"/>
    <w:rsid w:val="00ED701F"/>
    <w:rsid w:val="00ED716C"/>
    <w:rsid w:val="00EE029E"/>
    <w:rsid w:val="00EE110B"/>
    <w:rsid w:val="00EE11F0"/>
    <w:rsid w:val="00EE17DD"/>
    <w:rsid w:val="00EE274E"/>
    <w:rsid w:val="00EE4E6A"/>
    <w:rsid w:val="00EE5740"/>
    <w:rsid w:val="00EE5F94"/>
    <w:rsid w:val="00EE6F2C"/>
    <w:rsid w:val="00EE7F2D"/>
    <w:rsid w:val="00EF0A1D"/>
    <w:rsid w:val="00EF0D0C"/>
    <w:rsid w:val="00EF22F2"/>
    <w:rsid w:val="00EF4042"/>
    <w:rsid w:val="00EF4BFD"/>
    <w:rsid w:val="00EF52E3"/>
    <w:rsid w:val="00F02B8D"/>
    <w:rsid w:val="00F04151"/>
    <w:rsid w:val="00F04A79"/>
    <w:rsid w:val="00F10F8D"/>
    <w:rsid w:val="00F12234"/>
    <w:rsid w:val="00F124B9"/>
    <w:rsid w:val="00F12C3E"/>
    <w:rsid w:val="00F1389E"/>
    <w:rsid w:val="00F17D2D"/>
    <w:rsid w:val="00F21842"/>
    <w:rsid w:val="00F218BF"/>
    <w:rsid w:val="00F224E0"/>
    <w:rsid w:val="00F229DC"/>
    <w:rsid w:val="00F22A36"/>
    <w:rsid w:val="00F232C3"/>
    <w:rsid w:val="00F245BD"/>
    <w:rsid w:val="00F24DCB"/>
    <w:rsid w:val="00F251C8"/>
    <w:rsid w:val="00F26995"/>
    <w:rsid w:val="00F309F1"/>
    <w:rsid w:val="00F30F1B"/>
    <w:rsid w:val="00F3133A"/>
    <w:rsid w:val="00F32D2E"/>
    <w:rsid w:val="00F33763"/>
    <w:rsid w:val="00F337E9"/>
    <w:rsid w:val="00F40648"/>
    <w:rsid w:val="00F43BCF"/>
    <w:rsid w:val="00F544E6"/>
    <w:rsid w:val="00F608D3"/>
    <w:rsid w:val="00F60E08"/>
    <w:rsid w:val="00F6188F"/>
    <w:rsid w:val="00F634D9"/>
    <w:rsid w:val="00F652A6"/>
    <w:rsid w:val="00F675E7"/>
    <w:rsid w:val="00F715E0"/>
    <w:rsid w:val="00F727A4"/>
    <w:rsid w:val="00F7320A"/>
    <w:rsid w:val="00F7381F"/>
    <w:rsid w:val="00F75778"/>
    <w:rsid w:val="00F759A9"/>
    <w:rsid w:val="00F77427"/>
    <w:rsid w:val="00F77BAF"/>
    <w:rsid w:val="00F77EBE"/>
    <w:rsid w:val="00F83108"/>
    <w:rsid w:val="00F85319"/>
    <w:rsid w:val="00F860BC"/>
    <w:rsid w:val="00F911F0"/>
    <w:rsid w:val="00F91C13"/>
    <w:rsid w:val="00F930C4"/>
    <w:rsid w:val="00F93120"/>
    <w:rsid w:val="00F952BC"/>
    <w:rsid w:val="00FA0686"/>
    <w:rsid w:val="00FA32B9"/>
    <w:rsid w:val="00FA4E27"/>
    <w:rsid w:val="00FB6BED"/>
    <w:rsid w:val="00FC514E"/>
    <w:rsid w:val="00FC750F"/>
    <w:rsid w:val="00FC78C3"/>
    <w:rsid w:val="00FC7954"/>
    <w:rsid w:val="00FD14F3"/>
    <w:rsid w:val="00FD2FF7"/>
    <w:rsid w:val="00FD4751"/>
    <w:rsid w:val="00FE2AA2"/>
    <w:rsid w:val="00FE3C0F"/>
    <w:rsid w:val="00FE5664"/>
    <w:rsid w:val="00FE5BC9"/>
    <w:rsid w:val="00FE7F34"/>
    <w:rsid w:val="00FF0880"/>
    <w:rsid w:val="00FF10C1"/>
    <w:rsid w:val="00FF17F1"/>
    <w:rsid w:val="00FF2749"/>
    <w:rsid w:val="00FF462F"/>
    <w:rsid w:val="00FF4E4A"/>
    <w:rsid w:val="00FF4F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D5778"/>
  <w15:docId w15:val="{1F9950A0-2CAD-49C7-AAB5-F9C9D7ED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47EA"/>
    <w:pPr>
      <w:spacing w:after="160" w:line="259" w:lineRule="auto"/>
    </w:pPr>
    <w:rPr>
      <w:rFonts w:eastAsia="Times New Roman"/>
    </w:rPr>
  </w:style>
  <w:style w:type="paragraph" w:styleId="Cmsor3">
    <w:name w:val="heading 3"/>
    <w:basedOn w:val="Norml"/>
    <w:next w:val="Norml"/>
    <w:link w:val="Cmsor3Char"/>
    <w:uiPriority w:val="99"/>
    <w:qFormat/>
    <w:locked/>
    <w:rsid w:val="00C61DCB"/>
    <w:pPr>
      <w:keepNext/>
      <w:spacing w:after="0" w:line="360" w:lineRule="auto"/>
      <w:ind w:left="360"/>
      <w:outlineLvl w:val="2"/>
    </w:pPr>
    <w:rPr>
      <w:rFonts w:ascii="Times New Roman" w:hAnsi="Times New Roman"/>
      <w:sz w:val="24"/>
      <w:szCs w:val="20"/>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C00289"/>
    <w:rPr>
      <w:rFonts w:asciiTheme="majorHAnsi" w:eastAsiaTheme="majorEastAsia" w:hAnsiTheme="majorHAnsi" w:cstheme="majorBidi"/>
      <w:b/>
      <w:bCs/>
      <w:sz w:val="26"/>
      <w:szCs w:val="26"/>
    </w:rPr>
  </w:style>
  <w:style w:type="paragraph" w:styleId="lfej">
    <w:name w:val="header"/>
    <w:basedOn w:val="Norml"/>
    <w:link w:val="lfejChar"/>
    <w:uiPriority w:val="99"/>
    <w:rsid w:val="001946BD"/>
    <w:pPr>
      <w:tabs>
        <w:tab w:val="center" w:pos="4680"/>
        <w:tab w:val="right" w:pos="9360"/>
      </w:tabs>
      <w:spacing w:after="0" w:line="240" w:lineRule="auto"/>
    </w:pPr>
    <w:rPr>
      <w:rFonts w:eastAsia="Calibri"/>
      <w:sz w:val="20"/>
      <w:szCs w:val="20"/>
    </w:rPr>
  </w:style>
  <w:style w:type="character" w:customStyle="1" w:styleId="lfejChar">
    <w:name w:val="Élőfej Char"/>
    <w:basedOn w:val="Bekezdsalapbettpusa"/>
    <w:link w:val="lfej"/>
    <w:uiPriority w:val="99"/>
    <w:locked/>
    <w:rsid w:val="001946BD"/>
  </w:style>
  <w:style w:type="paragraph" w:styleId="llb">
    <w:name w:val="footer"/>
    <w:basedOn w:val="Norml"/>
    <w:link w:val="llbChar"/>
    <w:uiPriority w:val="99"/>
    <w:rsid w:val="001946BD"/>
    <w:pPr>
      <w:tabs>
        <w:tab w:val="center" w:pos="4680"/>
        <w:tab w:val="right" w:pos="9360"/>
      </w:tabs>
      <w:spacing w:after="0" w:line="240" w:lineRule="auto"/>
    </w:pPr>
    <w:rPr>
      <w:rFonts w:eastAsia="Calibri"/>
      <w:sz w:val="20"/>
      <w:szCs w:val="20"/>
    </w:rPr>
  </w:style>
  <w:style w:type="character" w:customStyle="1" w:styleId="llbChar">
    <w:name w:val="Élőláb Char"/>
    <w:basedOn w:val="Bekezdsalapbettpusa"/>
    <w:link w:val="llb"/>
    <w:uiPriority w:val="99"/>
    <w:locked/>
    <w:rsid w:val="001946BD"/>
  </w:style>
  <w:style w:type="paragraph" w:styleId="Listaszerbekezds">
    <w:name w:val="List Paragraph"/>
    <w:basedOn w:val="Norml"/>
    <w:uiPriority w:val="99"/>
    <w:qFormat/>
    <w:rsid w:val="00915429"/>
    <w:pPr>
      <w:ind w:left="720"/>
    </w:pPr>
  </w:style>
  <w:style w:type="paragraph" w:customStyle="1" w:styleId="Nadpis1">
    <w:name w:val="Nadpis1"/>
    <w:basedOn w:val="Norml"/>
    <w:uiPriority w:val="99"/>
    <w:rsid w:val="00C64A54"/>
    <w:pPr>
      <w:numPr>
        <w:numId w:val="4"/>
      </w:numPr>
      <w:spacing w:before="60" w:after="0" w:line="300" w:lineRule="auto"/>
    </w:pPr>
    <w:rPr>
      <w:rFonts w:ascii="Times New Roman Bold" w:eastAsia="Calibri" w:hAnsi="Times New Roman Bold"/>
      <w:b/>
      <w:caps/>
      <w:sz w:val="24"/>
      <w:szCs w:val="24"/>
      <w:lang w:val="sk-SK"/>
    </w:rPr>
  </w:style>
  <w:style w:type="paragraph" w:customStyle="1" w:styleId="Nadpis21">
    <w:name w:val="Nadpis 21"/>
    <w:basedOn w:val="Norml"/>
    <w:link w:val="Nadpis2Char"/>
    <w:uiPriority w:val="99"/>
    <w:rsid w:val="00C64A54"/>
    <w:pPr>
      <w:numPr>
        <w:ilvl w:val="1"/>
        <w:numId w:val="4"/>
      </w:numPr>
      <w:spacing w:before="60" w:after="0" w:line="240" w:lineRule="auto"/>
    </w:pPr>
    <w:rPr>
      <w:rFonts w:ascii="Times New Roman" w:eastAsia="Batang" w:hAnsi="Times New Roman"/>
      <w:b/>
      <w:color w:val="000000"/>
      <w:sz w:val="20"/>
      <w:szCs w:val="20"/>
      <w:lang w:val="sk-SK"/>
    </w:rPr>
  </w:style>
  <w:style w:type="character" w:customStyle="1" w:styleId="Nadpis2Char">
    <w:name w:val="Nadpis 2 Char"/>
    <w:link w:val="Nadpis21"/>
    <w:uiPriority w:val="99"/>
    <w:locked/>
    <w:rsid w:val="00C64A54"/>
    <w:rPr>
      <w:rFonts w:ascii="Times New Roman" w:eastAsia="Batang" w:hAnsi="Times New Roman"/>
      <w:b/>
      <w:color w:val="000000"/>
      <w:sz w:val="20"/>
      <w:lang w:val="sk-SK"/>
    </w:rPr>
  </w:style>
  <w:style w:type="paragraph" w:customStyle="1" w:styleId="Default">
    <w:name w:val="Default"/>
    <w:uiPriority w:val="99"/>
    <w:rsid w:val="00F43BCF"/>
    <w:pPr>
      <w:autoSpaceDE w:val="0"/>
      <w:autoSpaceDN w:val="0"/>
      <w:adjustRightInd w:val="0"/>
    </w:pPr>
    <w:rPr>
      <w:rFonts w:ascii="Arial" w:eastAsia="Times New Roman" w:hAnsi="Arial" w:cs="Arial"/>
      <w:color w:val="000000"/>
      <w:sz w:val="24"/>
      <w:szCs w:val="24"/>
    </w:rPr>
  </w:style>
  <w:style w:type="character" w:customStyle="1" w:styleId="hps">
    <w:name w:val="hps"/>
    <w:basedOn w:val="Bekezdsalapbettpusa"/>
    <w:uiPriority w:val="99"/>
    <w:rsid w:val="00C61DCB"/>
    <w:rPr>
      <w:rFonts w:cs="Times New Roman"/>
    </w:rPr>
  </w:style>
  <w:style w:type="paragraph" w:customStyle="1" w:styleId="Nadpis24">
    <w:name w:val="Nadpis 24"/>
    <w:basedOn w:val="Norml"/>
    <w:uiPriority w:val="99"/>
    <w:rsid w:val="00C61DCB"/>
    <w:pPr>
      <w:tabs>
        <w:tab w:val="num" w:pos="644"/>
      </w:tabs>
      <w:spacing w:before="60" w:after="0" w:line="240" w:lineRule="auto"/>
      <w:ind w:left="644" w:hanging="360"/>
    </w:pPr>
    <w:rPr>
      <w:rFonts w:ascii="Times New Roman" w:hAnsi="Times New Roman"/>
      <w:b/>
      <w:color w:val="000000"/>
      <w:sz w:val="24"/>
      <w:szCs w:val="20"/>
      <w:lang w:val="sk-SK"/>
    </w:rPr>
  </w:style>
  <w:style w:type="character" w:customStyle="1" w:styleId="st">
    <w:name w:val="st"/>
    <w:basedOn w:val="Bekezdsalapbettpusa"/>
    <w:uiPriority w:val="99"/>
    <w:rsid w:val="004D76E5"/>
    <w:rPr>
      <w:rFonts w:cs="Times New Roman"/>
    </w:rPr>
  </w:style>
  <w:style w:type="character" w:styleId="Kiemels">
    <w:name w:val="Emphasis"/>
    <w:basedOn w:val="Bekezdsalapbettpusa"/>
    <w:uiPriority w:val="99"/>
    <w:qFormat/>
    <w:locked/>
    <w:rsid w:val="004D76E5"/>
    <w:rPr>
      <w:rFonts w:cs="Times New Roman"/>
      <w:i/>
    </w:rPr>
  </w:style>
  <w:style w:type="character" w:customStyle="1" w:styleId="st1">
    <w:name w:val="st1"/>
    <w:uiPriority w:val="99"/>
    <w:rsid w:val="00A2386F"/>
  </w:style>
  <w:style w:type="paragraph" w:customStyle="1" w:styleId="Nadpis31">
    <w:name w:val="Nadpis 31"/>
    <w:basedOn w:val="Nadpis21"/>
    <w:uiPriority w:val="99"/>
    <w:rsid w:val="00F04A79"/>
    <w:pPr>
      <w:numPr>
        <w:ilvl w:val="0"/>
        <w:numId w:val="0"/>
      </w:numPr>
    </w:pPr>
    <w:rPr>
      <w:rFonts w:eastAsia="Times New Roman"/>
    </w:rPr>
  </w:style>
  <w:style w:type="paragraph" w:customStyle="1" w:styleId="Nadpis33">
    <w:name w:val="Nadpis 33"/>
    <w:basedOn w:val="Norml"/>
    <w:uiPriority w:val="99"/>
    <w:rsid w:val="002F2A08"/>
    <w:pPr>
      <w:spacing w:before="60" w:after="0" w:line="240" w:lineRule="auto"/>
    </w:pPr>
    <w:rPr>
      <w:rFonts w:ascii="Times New Roman" w:hAnsi="Times New Roman"/>
      <w:b/>
      <w:color w:val="000000"/>
      <w:sz w:val="24"/>
      <w:szCs w:val="20"/>
      <w:lang w:val="sk-SK"/>
    </w:rPr>
  </w:style>
  <w:style w:type="character" w:customStyle="1" w:styleId="hpsatn">
    <w:name w:val="hps atn"/>
    <w:basedOn w:val="Bekezdsalapbettpusa"/>
    <w:uiPriority w:val="99"/>
    <w:rsid w:val="007B1C85"/>
    <w:rPr>
      <w:rFonts w:cs="Times New Roman"/>
    </w:rPr>
  </w:style>
  <w:style w:type="paragraph" w:styleId="Lbjegyzetszveg">
    <w:name w:val="footnote text"/>
    <w:basedOn w:val="Norml"/>
    <w:link w:val="LbjegyzetszvegChar"/>
    <w:uiPriority w:val="99"/>
    <w:rsid w:val="00761203"/>
    <w:pPr>
      <w:spacing w:after="0" w:line="240" w:lineRule="auto"/>
    </w:pPr>
    <w:rPr>
      <w:rFonts w:eastAsia="Calibri"/>
      <w:sz w:val="20"/>
      <w:szCs w:val="20"/>
      <w:lang w:val="cs-CZ"/>
    </w:rPr>
  </w:style>
  <w:style w:type="character" w:customStyle="1" w:styleId="LbjegyzetszvegChar">
    <w:name w:val="Lábjegyzetszöveg Char"/>
    <w:basedOn w:val="Bekezdsalapbettpusa"/>
    <w:link w:val="Lbjegyzetszveg"/>
    <w:uiPriority w:val="99"/>
    <w:locked/>
    <w:rsid w:val="00761203"/>
    <w:rPr>
      <w:lang w:val="cs-CZ"/>
    </w:rPr>
  </w:style>
  <w:style w:type="character" w:styleId="Hiperhivatkozs">
    <w:name w:val="Hyperlink"/>
    <w:basedOn w:val="Bekezdsalapbettpusa"/>
    <w:uiPriority w:val="99"/>
    <w:rsid w:val="00203229"/>
    <w:rPr>
      <w:rFonts w:cs="Times New Roman"/>
      <w:color w:val="0000FF"/>
      <w:u w:val="single"/>
    </w:rPr>
  </w:style>
  <w:style w:type="paragraph" w:styleId="NormlWeb">
    <w:name w:val="Normal (Web)"/>
    <w:basedOn w:val="Norml"/>
    <w:uiPriority w:val="99"/>
    <w:rsid w:val="00D508D9"/>
    <w:pPr>
      <w:spacing w:before="100" w:beforeAutospacing="1" w:after="100" w:afterAutospacing="1" w:line="240" w:lineRule="auto"/>
    </w:pPr>
    <w:rPr>
      <w:rFonts w:ascii="Times New Roman" w:hAnsi="Times New Roman"/>
      <w:sz w:val="24"/>
      <w:szCs w:val="24"/>
      <w:lang w:val="sk-SK" w:eastAsia="sk-SK"/>
    </w:rPr>
  </w:style>
  <w:style w:type="paragraph" w:styleId="Buborkszveg">
    <w:name w:val="Balloon Text"/>
    <w:basedOn w:val="Norml"/>
    <w:link w:val="BuborkszvegChar"/>
    <w:uiPriority w:val="99"/>
    <w:rsid w:val="0005573D"/>
    <w:pPr>
      <w:spacing w:after="0" w:line="240" w:lineRule="auto"/>
    </w:pPr>
    <w:rPr>
      <w:rFonts w:ascii="Segoe UI" w:hAnsi="Segoe UI"/>
      <w:sz w:val="18"/>
      <w:szCs w:val="18"/>
    </w:rPr>
  </w:style>
  <w:style w:type="character" w:customStyle="1" w:styleId="BuborkszvegChar">
    <w:name w:val="Buborékszöveg Char"/>
    <w:basedOn w:val="Bekezdsalapbettpusa"/>
    <w:link w:val="Buborkszveg"/>
    <w:uiPriority w:val="99"/>
    <w:locked/>
    <w:rsid w:val="0005573D"/>
    <w:rPr>
      <w:rFonts w:ascii="Segoe UI" w:hAnsi="Segoe UI"/>
      <w:sz w:val="18"/>
      <w:lang w:val="en-US" w:eastAsia="en-US"/>
    </w:rPr>
  </w:style>
  <w:style w:type="character" w:customStyle="1" w:styleId="apple-converted-space">
    <w:name w:val="apple-converted-space"/>
    <w:basedOn w:val="Bekezdsalapbettpusa"/>
    <w:uiPriority w:val="99"/>
    <w:rsid w:val="005C3B35"/>
    <w:rPr>
      <w:rFonts w:cs="Times New Roman"/>
    </w:rPr>
  </w:style>
  <w:style w:type="character" w:styleId="Jegyzethivatkozs">
    <w:name w:val="annotation reference"/>
    <w:basedOn w:val="Bekezdsalapbettpusa"/>
    <w:uiPriority w:val="99"/>
    <w:rsid w:val="00CF7E0E"/>
    <w:rPr>
      <w:rFonts w:cs="Times New Roman"/>
      <w:sz w:val="16"/>
    </w:rPr>
  </w:style>
  <w:style w:type="paragraph" w:styleId="Jegyzetszveg">
    <w:name w:val="annotation text"/>
    <w:basedOn w:val="Norml"/>
    <w:link w:val="JegyzetszvegChar"/>
    <w:uiPriority w:val="99"/>
    <w:rsid w:val="00CF7E0E"/>
    <w:rPr>
      <w:sz w:val="20"/>
      <w:szCs w:val="20"/>
    </w:rPr>
  </w:style>
  <w:style w:type="character" w:customStyle="1" w:styleId="JegyzetszvegChar">
    <w:name w:val="Jegyzetszöveg Char"/>
    <w:basedOn w:val="Bekezdsalapbettpusa"/>
    <w:link w:val="Jegyzetszveg"/>
    <w:uiPriority w:val="99"/>
    <w:locked/>
    <w:rsid w:val="00CF7E0E"/>
    <w:rPr>
      <w:rFonts w:eastAsia="Times New Roman"/>
      <w:lang w:val="en-US" w:eastAsia="en-US"/>
    </w:rPr>
  </w:style>
  <w:style w:type="paragraph" w:styleId="Megjegyzstrgya">
    <w:name w:val="annotation subject"/>
    <w:basedOn w:val="Jegyzetszveg"/>
    <w:next w:val="Jegyzetszveg"/>
    <w:link w:val="MegjegyzstrgyaChar"/>
    <w:uiPriority w:val="99"/>
    <w:rsid w:val="00CF7E0E"/>
    <w:rPr>
      <w:b/>
      <w:bCs/>
    </w:rPr>
  </w:style>
  <w:style w:type="character" w:customStyle="1" w:styleId="MegjegyzstrgyaChar">
    <w:name w:val="Megjegyzés tárgya Char"/>
    <w:basedOn w:val="JegyzetszvegChar"/>
    <w:link w:val="Megjegyzstrgya"/>
    <w:uiPriority w:val="99"/>
    <w:locked/>
    <w:rsid w:val="00CF7E0E"/>
    <w:rPr>
      <w:rFonts w:eastAsia="Times New Roman"/>
      <w:b/>
      <w:lang w:val="en-US" w:eastAsia="en-US"/>
    </w:rPr>
  </w:style>
  <w:style w:type="character" w:styleId="Helyrzszveg">
    <w:name w:val="Placeholder Text"/>
    <w:basedOn w:val="Bekezdsalapbettpusa"/>
    <w:uiPriority w:val="99"/>
    <w:semiHidden/>
    <w:rsid w:val="000428E3"/>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1958">
      <w:marLeft w:val="0"/>
      <w:marRight w:val="0"/>
      <w:marTop w:val="0"/>
      <w:marBottom w:val="0"/>
      <w:divBdr>
        <w:top w:val="none" w:sz="0" w:space="0" w:color="auto"/>
        <w:left w:val="none" w:sz="0" w:space="0" w:color="auto"/>
        <w:bottom w:val="none" w:sz="0" w:space="0" w:color="auto"/>
        <w:right w:val="none" w:sz="0" w:space="0" w:color="auto"/>
      </w:divBdr>
      <w:divsChild>
        <w:div w:id="32662106">
          <w:marLeft w:val="0"/>
          <w:marRight w:val="0"/>
          <w:marTop w:val="0"/>
          <w:marBottom w:val="0"/>
          <w:divBdr>
            <w:top w:val="none" w:sz="0" w:space="0" w:color="auto"/>
            <w:left w:val="none" w:sz="0" w:space="0" w:color="auto"/>
            <w:bottom w:val="none" w:sz="0" w:space="0" w:color="auto"/>
            <w:right w:val="none" w:sz="0" w:space="0" w:color="auto"/>
          </w:divBdr>
          <w:divsChild>
            <w:div w:id="3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1959">
      <w:marLeft w:val="0"/>
      <w:marRight w:val="0"/>
      <w:marTop w:val="0"/>
      <w:marBottom w:val="0"/>
      <w:divBdr>
        <w:top w:val="none" w:sz="0" w:space="0" w:color="auto"/>
        <w:left w:val="none" w:sz="0" w:space="0" w:color="auto"/>
        <w:bottom w:val="none" w:sz="0" w:space="0" w:color="auto"/>
        <w:right w:val="none" w:sz="0" w:space="0" w:color="auto"/>
      </w:divBdr>
    </w:div>
    <w:div w:id="32661960">
      <w:marLeft w:val="0"/>
      <w:marRight w:val="0"/>
      <w:marTop w:val="0"/>
      <w:marBottom w:val="0"/>
      <w:divBdr>
        <w:top w:val="none" w:sz="0" w:space="0" w:color="auto"/>
        <w:left w:val="none" w:sz="0" w:space="0" w:color="auto"/>
        <w:bottom w:val="none" w:sz="0" w:space="0" w:color="auto"/>
        <w:right w:val="none" w:sz="0" w:space="0" w:color="auto"/>
      </w:divBdr>
      <w:divsChild>
        <w:div w:id="32661962">
          <w:marLeft w:val="0"/>
          <w:marRight w:val="0"/>
          <w:marTop w:val="0"/>
          <w:marBottom w:val="0"/>
          <w:divBdr>
            <w:top w:val="none" w:sz="0" w:space="0" w:color="auto"/>
            <w:left w:val="none" w:sz="0" w:space="0" w:color="auto"/>
            <w:bottom w:val="none" w:sz="0" w:space="0" w:color="auto"/>
            <w:right w:val="none" w:sz="0" w:space="0" w:color="auto"/>
          </w:divBdr>
        </w:div>
        <w:div w:id="32661985">
          <w:marLeft w:val="0"/>
          <w:marRight w:val="0"/>
          <w:marTop w:val="0"/>
          <w:marBottom w:val="0"/>
          <w:divBdr>
            <w:top w:val="none" w:sz="0" w:space="0" w:color="auto"/>
            <w:left w:val="none" w:sz="0" w:space="0" w:color="auto"/>
            <w:bottom w:val="none" w:sz="0" w:space="0" w:color="auto"/>
            <w:right w:val="none" w:sz="0" w:space="0" w:color="auto"/>
          </w:divBdr>
        </w:div>
        <w:div w:id="32662018">
          <w:marLeft w:val="0"/>
          <w:marRight w:val="0"/>
          <w:marTop w:val="0"/>
          <w:marBottom w:val="0"/>
          <w:divBdr>
            <w:top w:val="none" w:sz="0" w:space="0" w:color="auto"/>
            <w:left w:val="none" w:sz="0" w:space="0" w:color="auto"/>
            <w:bottom w:val="none" w:sz="0" w:space="0" w:color="auto"/>
            <w:right w:val="none" w:sz="0" w:space="0" w:color="auto"/>
          </w:divBdr>
        </w:div>
        <w:div w:id="32662034">
          <w:marLeft w:val="0"/>
          <w:marRight w:val="0"/>
          <w:marTop w:val="0"/>
          <w:marBottom w:val="0"/>
          <w:divBdr>
            <w:top w:val="none" w:sz="0" w:space="0" w:color="auto"/>
            <w:left w:val="none" w:sz="0" w:space="0" w:color="auto"/>
            <w:bottom w:val="none" w:sz="0" w:space="0" w:color="auto"/>
            <w:right w:val="none" w:sz="0" w:space="0" w:color="auto"/>
          </w:divBdr>
        </w:div>
        <w:div w:id="32662117">
          <w:marLeft w:val="0"/>
          <w:marRight w:val="0"/>
          <w:marTop w:val="0"/>
          <w:marBottom w:val="0"/>
          <w:divBdr>
            <w:top w:val="none" w:sz="0" w:space="0" w:color="auto"/>
            <w:left w:val="none" w:sz="0" w:space="0" w:color="auto"/>
            <w:bottom w:val="none" w:sz="0" w:space="0" w:color="auto"/>
            <w:right w:val="none" w:sz="0" w:space="0" w:color="auto"/>
          </w:divBdr>
        </w:div>
        <w:div w:id="32662119">
          <w:marLeft w:val="0"/>
          <w:marRight w:val="0"/>
          <w:marTop w:val="0"/>
          <w:marBottom w:val="0"/>
          <w:divBdr>
            <w:top w:val="none" w:sz="0" w:space="0" w:color="auto"/>
            <w:left w:val="none" w:sz="0" w:space="0" w:color="auto"/>
            <w:bottom w:val="none" w:sz="0" w:space="0" w:color="auto"/>
            <w:right w:val="none" w:sz="0" w:space="0" w:color="auto"/>
          </w:divBdr>
        </w:div>
      </w:divsChild>
    </w:div>
    <w:div w:id="32661963">
      <w:marLeft w:val="0"/>
      <w:marRight w:val="0"/>
      <w:marTop w:val="0"/>
      <w:marBottom w:val="0"/>
      <w:divBdr>
        <w:top w:val="none" w:sz="0" w:space="0" w:color="auto"/>
        <w:left w:val="none" w:sz="0" w:space="0" w:color="auto"/>
        <w:bottom w:val="none" w:sz="0" w:space="0" w:color="auto"/>
        <w:right w:val="none" w:sz="0" w:space="0" w:color="auto"/>
      </w:divBdr>
    </w:div>
    <w:div w:id="32661965">
      <w:marLeft w:val="0"/>
      <w:marRight w:val="0"/>
      <w:marTop w:val="0"/>
      <w:marBottom w:val="0"/>
      <w:divBdr>
        <w:top w:val="none" w:sz="0" w:space="0" w:color="auto"/>
        <w:left w:val="none" w:sz="0" w:space="0" w:color="auto"/>
        <w:bottom w:val="none" w:sz="0" w:space="0" w:color="auto"/>
        <w:right w:val="none" w:sz="0" w:space="0" w:color="auto"/>
      </w:divBdr>
      <w:divsChild>
        <w:div w:id="32662060">
          <w:marLeft w:val="0"/>
          <w:marRight w:val="0"/>
          <w:marTop w:val="0"/>
          <w:marBottom w:val="0"/>
          <w:divBdr>
            <w:top w:val="none" w:sz="0" w:space="0" w:color="auto"/>
            <w:left w:val="none" w:sz="0" w:space="0" w:color="auto"/>
            <w:bottom w:val="none" w:sz="0" w:space="0" w:color="auto"/>
            <w:right w:val="none" w:sz="0" w:space="0" w:color="auto"/>
          </w:divBdr>
        </w:div>
      </w:divsChild>
    </w:div>
    <w:div w:id="32661967">
      <w:marLeft w:val="0"/>
      <w:marRight w:val="0"/>
      <w:marTop w:val="0"/>
      <w:marBottom w:val="0"/>
      <w:divBdr>
        <w:top w:val="none" w:sz="0" w:space="0" w:color="auto"/>
        <w:left w:val="none" w:sz="0" w:space="0" w:color="auto"/>
        <w:bottom w:val="none" w:sz="0" w:space="0" w:color="auto"/>
        <w:right w:val="none" w:sz="0" w:space="0" w:color="auto"/>
      </w:divBdr>
      <w:divsChild>
        <w:div w:id="32661984">
          <w:marLeft w:val="0"/>
          <w:marRight w:val="0"/>
          <w:marTop w:val="0"/>
          <w:marBottom w:val="0"/>
          <w:divBdr>
            <w:top w:val="none" w:sz="0" w:space="0" w:color="auto"/>
            <w:left w:val="none" w:sz="0" w:space="0" w:color="auto"/>
            <w:bottom w:val="none" w:sz="0" w:space="0" w:color="auto"/>
            <w:right w:val="none" w:sz="0" w:space="0" w:color="auto"/>
          </w:divBdr>
          <w:divsChild>
            <w:div w:id="326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1968">
      <w:marLeft w:val="0"/>
      <w:marRight w:val="0"/>
      <w:marTop w:val="0"/>
      <w:marBottom w:val="0"/>
      <w:divBdr>
        <w:top w:val="none" w:sz="0" w:space="0" w:color="auto"/>
        <w:left w:val="none" w:sz="0" w:space="0" w:color="auto"/>
        <w:bottom w:val="none" w:sz="0" w:space="0" w:color="auto"/>
        <w:right w:val="none" w:sz="0" w:space="0" w:color="auto"/>
      </w:divBdr>
      <w:divsChild>
        <w:div w:id="32661964">
          <w:marLeft w:val="0"/>
          <w:marRight w:val="0"/>
          <w:marTop w:val="0"/>
          <w:marBottom w:val="0"/>
          <w:divBdr>
            <w:top w:val="none" w:sz="0" w:space="0" w:color="auto"/>
            <w:left w:val="none" w:sz="0" w:space="0" w:color="auto"/>
            <w:bottom w:val="none" w:sz="0" w:space="0" w:color="auto"/>
            <w:right w:val="none" w:sz="0" w:space="0" w:color="auto"/>
          </w:divBdr>
        </w:div>
        <w:div w:id="32661975">
          <w:marLeft w:val="0"/>
          <w:marRight w:val="0"/>
          <w:marTop w:val="0"/>
          <w:marBottom w:val="0"/>
          <w:divBdr>
            <w:top w:val="none" w:sz="0" w:space="0" w:color="auto"/>
            <w:left w:val="none" w:sz="0" w:space="0" w:color="auto"/>
            <w:bottom w:val="none" w:sz="0" w:space="0" w:color="auto"/>
            <w:right w:val="none" w:sz="0" w:space="0" w:color="auto"/>
          </w:divBdr>
        </w:div>
        <w:div w:id="32662016">
          <w:marLeft w:val="0"/>
          <w:marRight w:val="0"/>
          <w:marTop w:val="0"/>
          <w:marBottom w:val="0"/>
          <w:divBdr>
            <w:top w:val="none" w:sz="0" w:space="0" w:color="auto"/>
            <w:left w:val="none" w:sz="0" w:space="0" w:color="auto"/>
            <w:bottom w:val="none" w:sz="0" w:space="0" w:color="auto"/>
            <w:right w:val="none" w:sz="0" w:space="0" w:color="auto"/>
          </w:divBdr>
        </w:div>
        <w:div w:id="32662024">
          <w:marLeft w:val="0"/>
          <w:marRight w:val="0"/>
          <w:marTop w:val="0"/>
          <w:marBottom w:val="0"/>
          <w:divBdr>
            <w:top w:val="none" w:sz="0" w:space="0" w:color="auto"/>
            <w:left w:val="none" w:sz="0" w:space="0" w:color="auto"/>
            <w:bottom w:val="none" w:sz="0" w:space="0" w:color="auto"/>
            <w:right w:val="none" w:sz="0" w:space="0" w:color="auto"/>
          </w:divBdr>
        </w:div>
        <w:div w:id="32662041">
          <w:marLeft w:val="0"/>
          <w:marRight w:val="0"/>
          <w:marTop w:val="0"/>
          <w:marBottom w:val="0"/>
          <w:divBdr>
            <w:top w:val="none" w:sz="0" w:space="0" w:color="auto"/>
            <w:left w:val="none" w:sz="0" w:space="0" w:color="auto"/>
            <w:bottom w:val="none" w:sz="0" w:space="0" w:color="auto"/>
            <w:right w:val="none" w:sz="0" w:space="0" w:color="auto"/>
          </w:divBdr>
        </w:div>
        <w:div w:id="32662074">
          <w:marLeft w:val="0"/>
          <w:marRight w:val="0"/>
          <w:marTop w:val="0"/>
          <w:marBottom w:val="0"/>
          <w:divBdr>
            <w:top w:val="none" w:sz="0" w:space="0" w:color="auto"/>
            <w:left w:val="none" w:sz="0" w:space="0" w:color="auto"/>
            <w:bottom w:val="none" w:sz="0" w:space="0" w:color="auto"/>
            <w:right w:val="none" w:sz="0" w:space="0" w:color="auto"/>
          </w:divBdr>
        </w:div>
        <w:div w:id="32662095">
          <w:marLeft w:val="0"/>
          <w:marRight w:val="0"/>
          <w:marTop w:val="0"/>
          <w:marBottom w:val="0"/>
          <w:divBdr>
            <w:top w:val="none" w:sz="0" w:space="0" w:color="auto"/>
            <w:left w:val="none" w:sz="0" w:space="0" w:color="auto"/>
            <w:bottom w:val="none" w:sz="0" w:space="0" w:color="auto"/>
            <w:right w:val="none" w:sz="0" w:space="0" w:color="auto"/>
          </w:divBdr>
        </w:div>
        <w:div w:id="32662125">
          <w:marLeft w:val="0"/>
          <w:marRight w:val="0"/>
          <w:marTop w:val="0"/>
          <w:marBottom w:val="0"/>
          <w:divBdr>
            <w:top w:val="none" w:sz="0" w:space="0" w:color="auto"/>
            <w:left w:val="none" w:sz="0" w:space="0" w:color="auto"/>
            <w:bottom w:val="none" w:sz="0" w:space="0" w:color="auto"/>
            <w:right w:val="none" w:sz="0" w:space="0" w:color="auto"/>
          </w:divBdr>
        </w:div>
        <w:div w:id="32662130">
          <w:marLeft w:val="0"/>
          <w:marRight w:val="0"/>
          <w:marTop w:val="0"/>
          <w:marBottom w:val="0"/>
          <w:divBdr>
            <w:top w:val="none" w:sz="0" w:space="0" w:color="auto"/>
            <w:left w:val="none" w:sz="0" w:space="0" w:color="auto"/>
            <w:bottom w:val="none" w:sz="0" w:space="0" w:color="auto"/>
            <w:right w:val="none" w:sz="0" w:space="0" w:color="auto"/>
          </w:divBdr>
        </w:div>
        <w:div w:id="32662131">
          <w:marLeft w:val="0"/>
          <w:marRight w:val="0"/>
          <w:marTop w:val="0"/>
          <w:marBottom w:val="0"/>
          <w:divBdr>
            <w:top w:val="none" w:sz="0" w:space="0" w:color="auto"/>
            <w:left w:val="none" w:sz="0" w:space="0" w:color="auto"/>
            <w:bottom w:val="none" w:sz="0" w:space="0" w:color="auto"/>
            <w:right w:val="none" w:sz="0" w:space="0" w:color="auto"/>
          </w:divBdr>
        </w:div>
      </w:divsChild>
    </w:div>
    <w:div w:id="32661970">
      <w:marLeft w:val="0"/>
      <w:marRight w:val="0"/>
      <w:marTop w:val="0"/>
      <w:marBottom w:val="0"/>
      <w:divBdr>
        <w:top w:val="none" w:sz="0" w:space="0" w:color="auto"/>
        <w:left w:val="none" w:sz="0" w:space="0" w:color="auto"/>
        <w:bottom w:val="none" w:sz="0" w:space="0" w:color="auto"/>
        <w:right w:val="none" w:sz="0" w:space="0" w:color="auto"/>
      </w:divBdr>
    </w:div>
    <w:div w:id="32661971">
      <w:marLeft w:val="0"/>
      <w:marRight w:val="0"/>
      <w:marTop w:val="0"/>
      <w:marBottom w:val="0"/>
      <w:divBdr>
        <w:top w:val="none" w:sz="0" w:space="0" w:color="auto"/>
        <w:left w:val="none" w:sz="0" w:space="0" w:color="auto"/>
        <w:bottom w:val="none" w:sz="0" w:space="0" w:color="auto"/>
        <w:right w:val="none" w:sz="0" w:space="0" w:color="auto"/>
      </w:divBdr>
      <w:divsChild>
        <w:div w:id="32662029">
          <w:marLeft w:val="2160"/>
          <w:marRight w:val="0"/>
          <w:marTop w:val="115"/>
          <w:marBottom w:val="0"/>
          <w:divBdr>
            <w:top w:val="none" w:sz="0" w:space="0" w:color="auto"/>
            <w:left w:val="none" w:sz="0" w:space="0" w:color="auto"/>
            <w:bottom w:val="none" w:sz="0" w:space="0" w:color="auto"/>
            <w:right w:val="none" w:sz="0" w:space="0" w:color="auto"/>
          </w:divBdr>
        </w:div>
      </w:divsChild>
    </w:div>
    <w:div w:id="32661977">
      <w:marLeft w:val="0"/>
      <w:marRight w:val="0"/>
      <w:marTop w:val="0"/>
      <w:marBottom w:val="0"/>
      <w:divBdr>
        <w:top w:val="none" w:sz="0" w:space="0" w:color="auto"/>
        <w:left w:val="none" w:sz="0" w:space="0" w:color="auto"/>
        <w:bottom w:val="none" w:sz="0" w:space="0" w:color="auto"/>
        <w:right w:val="none" w:sz="0" w:space="0" w:color="auto"/>
      </w:divBdr>
      <w:divsChild>
        <w:div w:id="32662079">
          <w:marLeft w:val="0"/>
          <w:marRight w:val="0"/>
          <w:marTop w:val="0"/>
          <w:marBottom w:val="0"/>
          <w:divBdr>
            <w:top w:val="none" w:sz="0" w:space="0" w:color="auto"/>
            <w:left w:val="none" w:sz="0" w:space="0" w:color="auto"/>
            <w:bottom w:val="none" w:sz="0" w:space="0" w:color="auto"/>
            <w:right w:val="none" w:sz="0" w:space="0" w:color="auto"/>
          </w:divBdr>
        </w:div>
      </w:divsChild>
    </w:div>
    <w:div w:id="32661980">
      <w:marLeft w:val="0"/>
      <w:marRight w:val="0"/>
      <w:marTop w:val="0"/>
      <w:marBottom w:val="0"/>
      <w:divBdr>
        <w:top w:val="none" w:sz="0" w:space="0" w:color="auto"/>
        <w:left w:val="none" w:sz="0" w:space="0" w:color="auto"/>
        <w:bottom w:val="none" w:sz="0" w:space="0" w:color="auto"/>
        <w:right w:val="none" w:sz="0" w:space="0" w:color="auto"/>
      </w:divBdr>
      <w:divsChild>
        <w:div w:id="32662138">
          <w:marLeft w:val="0"/>
          <w:marRight w:val="0"/>
          <w:marTop w:val="0"/>
          <w:marBottom w:val="0"/>
          <w:divBdr>
            <w:top w:val="none" w:sz="0" w:space="0" w:color="auto"/>
            <w:left w:val="none" w:sz="0" w:space="0" w:color="auto"/>
            <w:bottom w:val="none" w:sz="0" w:space="0" w:color="auto"/>
            <w:right w:val="none" w:sz="0" w:space="0" w:color="auto"/>
          </w:divBdr>
        </w:div>
      </w:divsChild>
    </w:div>
    <w:div w:id="32661981">
      <w:marLeft w:val="0"/>
      <w:marRight w:val="0"/>
      <w:marTop w:val="0"/>
      <w:marBottom w:val="0"/>
      <w:divBdr>
        <w:top w:val="none" w:sz="0" w:space="0" w:color="auto"/>
        <w:left w:val="none" w:sz="0" w:space="0" w:color="auto"/>
        <w:bottom w:val="none" w:sz="0" w:space="0" w:color="auto"/>
        <w:right w:val="none" w:sz="0" w:space="0" w:color="auto"/>
      </w:divBdr>
      <w:divsChild>
        <w:div w:id="32661990">
          <w:marLeft w:val="0"/>
          <w:marRight w:val="0"/>
          <w:marTop w:val="0"/>
          <w:marBottom w:val="0"/>
          <w:divBdr>
            <w:top w:val="none" w:sz="0" w:space="0" w:color="auto"/>
            <w:left w:val="none" w:sz="0" w:space="0" w:color="auto"/>
            <w:bottom w:val="none" w:sz="0" w:space="0" w:color="auto"/>
            <w:right w:val="none" w:sz="0" w:space="0" w:color="auto"/>
          </w:divBdr>
          <w:divsChild>
            <w:div w:id="326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1987">
      <w:marLeft w:val="0"/>
      <w:marRight w:val="0"/>
      <w:marTop w:val="0"/>
      <w:marBottom w:val="0"/>
      <w:divBdr>
        <w:top w:val="none" w:sz="0" w:space="0" w:color="auto"/>
        <w:left w:val="none" w:sz="0" w:space="0" w:color="auto"/>
        <w:bottom w:val="none" w:sz="0" w:space="0" w:color="auto"/>
        <w:right w:val="none" w:sz="0" w:space="0" w:color="auto"/>
      </w:divBdr>
      <w:divsChild>
        <w:div w:id="32662059">
          <w:marLeft w:val="0"/>
          <w:marRight w:val="0"/>
          <w:marTop w:val="0"/>
          <w:marBottom w:val="0"/>
          <w:divBdr>
            <w:top w:val="none" w:sz="0" w:space="0" w:color="auto"/>
            <w:left w:val="none" w:sz="0" w:space="0" w:color="auto"/>
            <w:bottom w:val="none" w:sz="0" w:space="0" w:color="auto"/>
            <w:right w:val="none" w:sz="0" w:space="0" w:color="auto"/>
          </w:divBdr>
        </w:div>
        <w:div w:id="32662103">
          <w:marLeft w:val="0"/>
          <w:marRight w:val="0"/>
          <w:marTop w:val="0"/>
          <w:marBottom w:val="0"/>
          <w:divBdr>
            <w:top w:val="none" w:sz="0" w:space="0" w:color="auto"/>
            <w:left w:val="none" w:sz="0" w:space="0" w:color="auto"/>
            <w:bottom w:val="none" w:sz="0" w:space="0" w:color="auto"/>
            <w:right w:val="none" w:sz="0" w:space="0" w:color="auto"/>
          </w:divBdr>
        </w:div>
        <w:div w:id="32662126">
          <w:marLeft w:val="0"/>
          <w:marRight w:val="0"/>
          <w:marTop w:val="0"/>
          <w:marBottom w:val="0"/>
          <w:divBdr>
            <w:top w:val="none" w:sz="0" w:space="0" w:color="auto"/>
            <w:left w:val="none" w:sz="0" w:space="0" w:color="auto"/>
            <w:bottom w:val="none" w:sz="0" w:space="0" w:color="auto"/>
            <w:right w:val="none" w:sz="0" w:space="0" w:color="auto"/>
          </w:divBdr>
        </w:div>
        <w:div w:id="32662137">
          <w:marLeft w:val="0"/>
          <w:marRight w:val="0"/>
          <w:marTop w:val="0"/>
          <w:marBottom w:val="0"/>
          <w:divBdr>
            <w:top w:val="none" w:sz="0" w:space="0" w:color="auto"/>
            <w:left w:val="none" w:sz="0" w:space="0" w:color="auto"/>
            <w:bottom w:val="none" w:sz="0" w:space="0" w:color="auto"/>
            <w:right w:val="none" w:sz="0" w:space="0" w:color="auto"/>
          </w:divBdr>
        </w:div>
      </w:divsChild>
    </w:div>
    <w:div w:id="32661988">
      <w:marLeft w:val="0"/>
      <w:marRight w:val="0"/>
      <w:marTop w:val="0"/>
      <w:marBottom w:val="0"/>
      <w:divBdr>
        <w:top w:val="none" w:sz="0" w:space="0" w:color="auto"/>
        <w:left w:val="none" w:sz="0" w:space="0" w:color="auto"/>
        <w:bottom w:val="none" w:sz="0" w:space="0" w:color="auto"/>
        <w:right w:val="none" w:sz="0" w:space="0" w:color="auto"/>
      </w:divBdr>
      <w:divsChild>
        <w:div w:id="32662033">
          <w:marLeft w:val="0"/>
          <w:marRight w:val="0"/>
          <w:marTop w:val="0"/>
          <w:marBottom w:val="0"/>
          <w:divBdr>
            <w:top w:val="none" w:sz="0" w:space="0" w:color="auto"/>
            <w:left w:val="none" w:sz="0" w:space="0" w:color="auto"/>
            <w:bottom w:val="none" w:sz="0" w:space="0" w:color="auto"/>
            <w:right w:val="none" w:sz="0" w:space="0" w:color="auto"/>
          </w:divBdr>
        </w:div>
      </w:divsChild>
    </w:div>
    <w:div w:id="32661989">
      <w:marLeft w:val="0"/>
      <w:marRight w:val="0"/>
      <w:marTop w:val="0"/>
      <w:marBottom w:val="0"/>
      <w:divBdr>
        <w:top w:val="none" w:sz="0" w:space="0" w:color="auto"/>
        <w:left w:val="none" w:sz="0" w:space="0" w:color="auto"/>
        <w:bottom w:val="none" w:sz="0" w:space="0" w:color="auto"/>
        <w:right w:val="none" w:sz="0" w:space="0" w:color="auto"/>
      </w:divBdr>
    </w:div>
    <w:div w:id="32661994">
      <w:marLeft w:val="0"/>
      <w:marRight w:val="0"/>
      <w:marTop w:val="0"/>
      <w:marBottom w:val="0"/>
      <w:divBdr>
        <w:top w:val="none" w:sz="0" w:space="0" w:color="auto"/>
        <w:left w:val="none" w:sz="0" w:space="0" w:color="auto"/>
        <w:bottom w:val="none" w:sz="0" w:space="0" w:color="auto"/>
        <w:right w:val="none" w:sz="0" w:space="0" w:color="auto"/>
      </w:divBdr>
      <w:divsChild>
        <w:div w:id="32662094">
          <w:marLeft w:val="0"/>
          <w:marRight w:val="0"/>
          <w:marTop w:val="0"/>
          <w:marBottom w:val="0"/>
          <w:divBdr>
            <w:top w:val="none" w:sz="0" w:space="0" w:color="auto"/>
            <w:left w:val="none" w:sz="0" w:space="0" w:color="auto"/>
            <w:bottom w:val="none" w:sz="0" w:space="0" w:color="auto"/>
            <w:right w:val="none" w:sz="0" w:space="0" w:color="auto"/>
          </w:divBdr>
        </w:div>
      </w:divsChild>
    </w:div>
    <w:div w:id="32661997">
      <w:marLeft w:val="0"/>
      <w:marRight w:val="0"/>
      <w:marTop w:val="0"/>
      <w:marBottom w:val="0"/>
      <w:divBdr>
        <w:top w:val="none" w:sz="0" w:space="0" w:color="auto"/>
        <w:left w:val="none" w:sz="0" w:space="0" w:color="auto"/>
        <w:bottom w:val="none" w:sz="0" w:space="0" w:color="auto"/>
        <w:right w:val="none" w:sz="0" w:space="0" w:color="auto"/>
      </w:divBdr>
      <w:divsChild>
        <w:div w:id="32661992">
          <w:marLeft w:val="0"/>
          <w:marRight w:val="0"/>
          <w:marTop w:val="0"/>
          <w:marBottom w:val="0"/>
          <w:divBdr>
            <w:top w:val="none" w:sz="0" w:space="0" w:color="auto"/>
            <w:left w:val="none" w:sz="0" w:space="0" w:color="auto"/>
            <w:bottom w:val="none" w:sz="0" w:space="0" w:color="auto"/>
            <w:right w:val="none" w:sz="0" w:space="0" w:color="auto"/>
          </w:divBdr>
        </w:div>
        <w:div w:id="32661998">
          <w:marLeft w:val="0"/>
          <w:marRight w:val="0"/>
          <w:marTop w:val="0"/>
          <w:marBottom w:val="0"/>
          <w:divBdr>
            <w:top w:val="none" w:sz="0" w:space="0" w:color="auto"/>
            <w:left w:val="none" w:sz="0" w:space="0" w:color="auto"/>
            <w:bottom w:val="none" w:sz="0" w:space="0" w:color="auto"/>
            <w:right w:val="none" w:sz="0" w:space="0" w:color="auto"/>
          </w:divBdr>
        </w:div>
        <w:div w:id="32662005">
          <w:marLeft w:val="0"/>
          <w:marRight w:val="0"/>
          <w:marTop w:val="0"/>
          <w:marBottom w:val="0"/>
          <w:divBdr>
            <w:top w:val="none" w:sz="0" w:space="0" w:color="auto"/>
            <w:left w:val="none" w:sz="0" w:space="0" w:color="auto"/>
            <w:bottom w:val="none" w:sz="0" w:space="0" w:color="auto"/>
            <w:right w:val="none" w:sz="0" w:space="0" w:color="auto"/>
          </w:divBdr>
        </w:div>
        <w:div w:id="32662021">
          <w:marLeft w:val="0"/>
          <w:marRight w:val="0"/>
          <w:marTop w:val="0"/>
          <w:marBottom w:val="0"/>
          <w:divBdr>
            <w:top w:val="none" w:sz="0" w:space="0" w:color="auto"/>
            <w:left w:val="none" w:sz="0" w:space="0" w:color="auto"/>
            <w:bottom w:val="none" w:sz="0" w:space="0" w:color="auto"/>
            <w:right w:val="none" w:sz="0" w:space="0" w:color="auto"/>
          </w:divBdr>
        </w:div>
        <w:div w:id="32662025">
          <w:marLeft w:val="0"/>
          <w:marRight w:val="0"/>
          <w:marTop w:val="0"/>
          <w:marBottom w:val="0"/>
          <w:divBdr>
            <w:top w:val="none" w:sz="0" w:space="0" w:color="auto"/>
            <w:left w:val="none" w:sz="0" w:space="0" w:color="auto"/>
            <w:bottom w:val="none" w:sz="0" w:space="0" w:color="auto"/>
            <w:right w:val="none" w:sz="0" w:space="0" w:color="auto"/>
          </w:divBdr>
        </w:div>
        <w:div w:id="32662050">
          <w:marLeft w:val="0"/>
          <w:marRight w:val="0"/>
          <w:marTop w:val="0"/>
          <w:marBottom w:val="0"/>
          <w:divBdr>
            <w:top w:val="none" w:sz="0" w:space="0" w:color="auto"/>
            <w:left w:val="none" w:sz="0" w:space="0" w:color="auto"/>
            <w:bottom w:val="none" w:sz="0" w:space="0" w:color="auto"/>
            <w:right w:val="none" w:sz="0" w:space="0" w:color="auto"/>
          </w:divBdr>
        </w:div>
        <w:div w:id="32662055">
          <w:marLeft w:val="0"/>
          <w:marRight w:val="0"/>
          <w:marTop w:val="0"/>
          <w:marBottom w:val="0"/>
          <w:divBdr>
            <w:top w:val="none" w:sz="0" w:space="0" w:color="auto"/>
            <w:left w:val="none" w:sz="0" w:space="0" w:color="auto"/>
            <w:bottom w:val="none" w:sz="0" w:space="0" w:color="auto"/>
            <w:right w:val="none" w:sz="0" w:space="0" w:color="auto"/>
          </w:divBdr>
        </w:div>
        <w:div w:id="32662061">
          <w:marLeft w:val="0"/>
          <w:marRight w:val="0"/>
          <w:marTop w:val="0"/>
          <w:marBottom w:val="0"/>
          <w:divBdr>
            <w:top w:val="none" w:sz="0" w:space="0" w:color="auto"/>
            <w:left w:val="none" w:sz="0" w:space="0" w:color="auto"/>
            <w:bottom w:val="none" w:sz="0" w:space="0" w:color="auto"/>
            <w:right w:val="none" w:sz="0" w:space="0" w:color="auto"/>
          </w:divBdr>
        </w:div>
        <w:div w:id="32662077">
          <w:marLeft w:val="0"/>
          <w:marRight w:val="0"/>
          <w:marTop w:val="0"/>
          <w:marBottom w:val="0"/>
          <w:divBdr>
            <w:top w:val="none" w:sz="0" w:space="0" w:color="auto"/>
            <w:left w:val="none" w:sz="0" w:space="0" w:color="auto"/>
            <w:bottom w:val="none" w:sz="0" w:space="0" w:color="auto"/>
            <w:right w:val="none" w:sz="0" w:space="0" w:color="auto"/>
          </w:divBdr>
        </w:div>
        <w:div w:id="32662084">
          <w:marLeft w:val="0"/>
          <w:marRight w:val="0"/>
          <w:marTop w:val="0"/>
          <w:marBottom w:val="0"/>
          <w:divBdr>
            <w:top w:val="none" w:sz="0" w:space="0" w:color="auto"/>
            <w:left w:val="none" w:sz="0" w:space="0" w:color="auto"/>
            <w:bottom w:val="none" w:sz="0" w:space="0" w:color="auto"/>
            <w:right w:val="none" w:sz="0" w:space="0" w:color="auto"/>
          </w:divBdr>
        </w:div>
        <w:div w:id="32662089">
          <w:marLeft w:val="0"/>
          <w:marRight w:val="0"/>
          <w:marTop w:val="0"/>
          <w:marBottom w:val="0"/>
          <w:divBdr>
            <w:top w:val="none" w:sz="0" w:space="0" w:color="auto"/>
            <w:left w:val="none" w:sz="0" w:space="0" w:color="auto"/>
            <w:bottom w:val="none" w:sz="0" w:space="0" w:color="auto"/>
            <w:right w:val="none" w:sz="0" w:space="0" w:color="auto"/>
          </w:divBdr>
        </w:div>
        <w:div w:id="32662110">
          <w:marLeft w:val="0"/>
          <w:marRight w:val="0"/>
          <w:marTop w:val="0"/>
          <w:marBottom w:val="0"/>
          <w:divBdr>
            <w:top w:val="none" w:sz="0" w:space="0" w:color="auto"/>
            <w:left w:val="none" w:sz="0" w:space="0" w:color="auto"/>
            <w:bottom w:val="none" w:sz="0" w:space="0" w:color="auto"/>
            <w:right w:val="none" w:sz="0" w:space="0" w:color="auto"/>
          </w:divBdr>
        </w:div>
        <w:div w:id="32662111">
          <w:marLeft w:val="0"/>
          <w:marRight w:val="0"/>
          <w:marTop w:val="0"/>
          <w:marBottom w:val="0"/>
          <w:divBdr>
            <w:top w:val="none" w:sz="0" w:space="0" w:color="auto"/>
            <w:left w:val="none" w:sz="0" w:space="0" w:color="auto"/>
            <w:bottom w:val="none" w:sz="0" w:space="0" w:color="auto"/>
            <w:right w:val="none" w:sz="0" w:space="0" w:color="auto"/>
          </w:divBdr>
        </w:div>
      </w:divsChild>
    </w:div>
    <w:div w:id="32662002">
      <w:marLeft w:val="0"/>
      <w:marRight w:val="0"/>
      <w:marTop w:val="0"/>
      <w:marBottom w:val="0"/>
      <w:divBdr>
        <w:top w:val="none" w:sz="0" w:space="0" w:color="auto"/>
        <w:left w:val="none" w:sz="0" w:space="0" w:color="auto"/>
        <w:bottom w:val="none" w:sz="0" w:space="0" w:color="auto"/>
        <w:right w:val="none" w:sz="0" w:space="0" w:color="auto"/>
      </w:divBdr>
      <w:divsChild>
        <w:div w:id="32661991">
          <w:marLeft w:val="0"/>
          <w:marRight w:val="0"/>
          <w:marTop w:val="0"/>
          <w:marBottom w:val="0"/>
          <w:divBdr>
            <w:top w:val="none" w:sz="0" w:space="0" w:color="auto"/>
            <w:left w:val="none" w:sz="0" w:space="0" w:color="auto"/>
            <w:bottom w:val="none" w:sz="0" w:space="0" w:color="auto"/>
            <w:right w:val="none" w:sz="0" w:space="0" w:color="auto"/>
          </w:divBdr>
        </w:div>
        <w:div w:id="32662048">
          <w:marLeft w:val="0"/>
          <w:marRight w:val="0"/>
          <w:marTop w:val="0"/>
          <w:marBottom w:val="0"/>
          <w:divBdr>
            <w:top w:val="none" w:sz="0" w:space="0" w:color="auto"/>
            <w:left w:val="none" w:sz="0" w:space="0" w:color="auto"/>
            <w:bottom w:val="none" w:sz="0" w:space="0" w:color="auto"/>
            <w:right w:val="none" w:sz="0" w:space="0" w:color="auto"/>
          </w:divBdr>
        </w:div>
        <w:div w:id="32662114">
          <w:marLeft w:val="0"/>
          <w:marRight w:val="0"/>
          <w:marTop w:val="0"/>
          <w:marBottom w:val="0"/>
          <w:divBdr>
            <w:top w:val="none" w:sz="0" w:space="0" w:color="auto"/>
            <w:left w:val="none" w:sz="0" w:space="0" w:color="auto"/>
            <w:bottom w:val="none" w:sz="0" w:space="0" w:color="auto"/>
            <w:right w:val="none" w:sz="0" w:space="0" w:color="auto"/>
          </w:divBdr>
        </w:div>
      </w:divsChild>
    </w:div>
    <w:div w:id="32662006">
      <w:marLeft w:val="0"/>
      <w:marRight w:val="0"/>
      <w:marTop w:val="0"/>
      <w:marBottom w:val="0"/>
      <w:divBdr>
        <w:top w:val="none" w:sz="0" w:space="0" w:color="auto"/>
        <w:left w:val="none" w:sz="0" w:space="0" w:color="auto"/>
        <w:bottom w:val="none" w:sz="0" w:space="0" w:color="auto"/>
        <w:right w:val="none" w:sz="0" w:space="0" w:color="auto"/>
      </w:divBdr>
      <w:divsChild>
        <w:div w:id="32662058">
          <w:marLeft w:val="0"/>
          <w:marRight w:val="0"/>
          <w:marTop w:val="0"/>
          <w:marBottom w:val="0"/>
          <w:divBdr>
            <w:top w:val="none" w:sz="0" w:space="0" w:color="auto"/>
            <w:left w:val="none" w:sz="0" w:space="0" w:color="auto"/>
            <w:bottom w:val="none" w:sz="0" w:space="0" w:color="auto"/>
            <w:right w:val="none" w:sz="0" w:space="0" w:color="auto"/>
          </w:divBdr>
          <w:divsChild>
            <w:div w:id="326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008">
      <w:marLeft w:val="0"/>
      <w:marRight w:val="0"/>
      <w:marTop w:val="0"/>
      <w:marBottom w:val="0"/>
      <w:divBdr>
        <w:top w:val="none" w:sz="0" w:space="0" w:color="auto"/>
        <w:left w:val="none" w:sz="0" w:space="0" w:color="auto"/>
        <w:bottom w:val="none" w:sz="0" w:space="0" w:color="auto"/>
        <w:right w:val="none" w:sz="0" w:space="0" w:color="auto"/>
      </w:divBdr>
      <w:divsChild>
        <w:div w:id="32662040">
          <w:marLeft w:val="2160"/>
          <w:marRight w:val="0"/>
          <w:marTop w:val="96"/>
          <w:marBottom w:val="0"/>
          <w:divBdr>
            <w:top w:val="none" w:sz="0" w:space="0" w:color="auto"/>
            <w:left w:val="none" w:sz="0" w:space="0" w:color="auto"/>
            <w:bottom w:val="none" w:sz="0" w:space="0" w:color="auto"/>
            <w:right w:val="none" w:sz="0" w:space="0" w:color="auto"/>
          </w:divBdr>
        </w:div>
      </w:divsChild>
    </w:div>
    <w:div w:id="32662010">
      <w:marLeft w:val="0"/>
      <w:marRight w:val="0"/>
      <w:marTop w:val="0"/>
      <w:marBottom w:val="0"/>
      <w:divBdr>
        <w:top w:val="none" w:sz="0" w:space="0" w:color="auto"/>
        <w:left w:val="none" w:sz="0" w:space="0" w:color="auto"/>
        <w:bottom w:val="none" w:sz="0" w:space="0" w:color="auto"/>
        <w:right w:val="none" w:sz="0" w:space="0" w:color="auto"/>
      </w:divBdr>
    </w:div>
    <w:div w:id="32662011">
      <w:marLeft w:val="0"/>
      <w:marRight w:val="0"/>
      <w:marTop w:val="0"/>
      <w:marBottom w:val="0"/>
      <w:divBdr>
        <w:top w:val="none" w:sz="0" w:space="0" w:color="auto"/>
        <w:left w:val="none" w:sz="0" w:space="0" w:color="auto"/>
        <w:bottom w:val="none" w:sz="0" w:space="0" w:color="auto"/>
        <w:right w:val="none" w:sz="0" w:space="0" w:color="auto"/>
      </w:divBdr>
    </w:div>
    <w:div w:id="32662013">
      <w:marLeft w:val="0"/>
      <w:marRight w:val="0"/>
      <w:marTop w:val="0"/>
      <w:marBottom w:val="0"/>
      <w:divBdr>
        <w:top w:val="none" w:sz="0" w:space="0" w:color="auto"/>
        <w:left w:val="none" w:sz="0" w:space="0" w:color="auto"/>
        <w:bottom w:val="none" w:sz="0" w:space="0" w:color="auto"/>
        <w:right w:val="none" w:sz="0" w:space="0" w:color="auto"/>
      </w:divBdr>
      <w:divsChild>
        <w:div w:id="32662049">
          <w:marLeft w:val="0"/>
          <w:marRight w:val="0"/>
          <w:marTop w:val="0"/>
          <w:marBottom w:val="0"/>
          <w:divBdr>
            <w:top w:val="none" w:sz="0" w:space="0" w:color="auto"/>
            <w:left w:val="none" w:sz="0" w:space="0" w:color="auto"/>
            <w:bottom w:val="none" w:sz="0" w:space="0" w:color="auto"/>
            <w:right w:val="none" w:sz="0" w:space="0" w:color="auto"/>
          </w:divBdr>
          <w:divsChild>
            <w:div w:id="32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015">
      <w:marLeft w:val="0"/>
      <w:marRight w:val="0"/>
      <w:marTop w:val="0"/>
      <w:marBottom w:val="0"/>
      <w:divBdr>
        <w:top w:val="none" w:sz="0" w:space="0" w:color="auto"/>
        <w:left w:val="none" w:sz="0" w:space="0" w:color="auto"/>
        <w:bottom w:val="none" w:sz="0" w:space="0" w:color="auto"/>
        <w:right w:val="none" w:sz="0" w:space="0" w:color="auto"/>
      </w:divBdr>
    </w:div>
    <w:div w:id="32662022">
      <w:marLeft w:val="0"/>
      <w:marRight w:val="0"/>
      <w:marTop w:val="0"/>
      <w:marBottom w:val="0"/>
      <w:divBdr>
        <w:top w:val="none" w:sz="0" w:space="0" w:color="auto"/>
        <w:left w:val="none" w:sz="0" w:space="0" w:color="auto"/>
        <w:bottom w:val="none" w:sz="0" w:space="0" w:color="auto"/>
        <w:right w:val="none" w:sz="0" w:space="0" w:color="auto"/>
      </w:divBdr>
      <w:divsChild>
        <w:div w:id="32662017">
          <w:marLeft w:val="2160"/>
          <w:marRight w:val="0"/>
          <w:marTop w:val="96"/>
          <w:marBottom w:val="0"/>
          <w:divBdr>
            <w:top w:val="none" w:sz="0" w:space="0" w:color="auto"/>
            <w:left w:val="none" w:sz="0" w:space="0" w:color="auto"/>
            <w:bottom w:val="none" w:sz="0" w:space="0" w:color="auto"/>
            <w:right w:val="none" w:sz="0" w:space="0" w:color="auto"/>
          </w:divBdr>
        </w:div>
      </w:divsChild>
    </w:div>
    <w:div w:id="32662023">
      <w:marLeft w:val="0"/>
      <w:marRight w:val="0"/>
      <w:marTop w:val="0"/>
      <w:marBottom w:val="0"/>
      <w:divBdr>
        <w:top w:val="none" w:sz="0" w:space="0" w:color="auto"/>
        <w:left w:val="none" w:sz="0" w:space="0" w:color="auto"/>
        <w:bottom w:val="none" w:sz="0" w:space="0" w:color="auto"/>
        <w:right w:val="none" w:sz="0" w:space="0" w:color="auto"/>
      </w:divBdr>
      <w:divsChild>
        <w:div w:id="32662072">
          <w:marLeft w:val="2160"/>
          <w:marRight w:val="0"/>
          <w:marTop w:val="115"/>
          <w:marBottom w:val="0"/>
          <w:divBdr>
            <w:top w:val="none" w:sz="0" w:space="0" w:color="auto"/>
            <w:left w:val="none" w:sz="0" w:space="0" w:color="auto"/>
            <w:bottom w:val="none" w:sz="0" w:space="0" w:color="auto"/>
            <w:right w:val="none" w:sz="0" w:space="0" w:color="auto"/>
          </w:divBdr>
        </w:div>
      </w:divsChild>
    </w:div>
    <w:div w:id="32662027">
      <w:marLeft w:val="0"/>
      <w:marRight w:val="0"/>
      <w:marTop w:val="0"/>
      <w:marBottom w:val="0"/>
      <w:divBdr>
        <w:top w:val="none" w:sz="0" w:space="0" w:color="auto"/>
        <w:left w:val="none" w:sz="0" w:space="0" w:color="auto"/>
        <w:bottom w:val="none" w:sz="0" w:space="0" w:color="auto"/>
        <w:right w:val="none" w:sz="0" w:space="0" w:color="auto"/>
      </w:divBdr>
      <w:divsChild>
        <w:div w:id="32662082">
          <w:marLeft w:val="0"/>
          <w:marRight w:val="0"/>
          <w:marTop w:val="0"/>
          <w:marBottom w:val="0"/>
          <w:divBdr>
            <w:top w:val="none" w:sz="0" w:space="0" w:color="auto"/>
            <w:left w:val="none" w:sz="0" w:space="0" w:color="auto"/>
            <w:bottom w:val="none" w:sz="0" w:space="0" w:color="auto"/>
            <w:right w:val="none" w:sz="0" w:space="0" w:color="auto"/>
          </w:divBdr>
          <w:divsChild>
            <w:div w:id="3266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028">
      <w:marLeft w:val="0"/>
      <w:marRight w:val="0"/>
      <w:marTop w:val="0"/>
      <w:marBottom w:val="0"/>
      <w:divBdr>
        <w:top w:val="none" w:sz="0" w:space="0" w:color="auto"/>
        <w:left w:val="none" w:sz="0" w:space="0" w:color="auto"/>
        <w:bottom w:val="none" w:sz="0" w:space="0" w:color="auto"/>
        <w:right w:val="none" w:sz="0" w:space="0" w:color="auto"/>
      </w:divBdr>
    </w:div>
    <w:div w:id="32662037">
      <w:marLeft w:val="0"/>
      <w:marRight w:val="0"/>
      <w:marTop w:val="0"/>
      <w:marBottom w:val="0"/>
      <w:divBdr>
        <w:top w:val="none" w:sz="0" w:space="0" w:color="auto"/>
        <w:left w:val="none" w:sz="0" w:space="0" w:color="auto"/>
        <w:bottom w:val="none" w:sz="0" w:space="0" w:color="auto"/>
        <w:right w:val="none" w:sz="0" w:space="0" w:color="auto"/>
      </w:divBdr>
      <w:divsChild>
        <w:div w:id="32662123">
          <w:marLeft w:val="2160"/>
          <w:marRight w:val="0"/>
          <w:marTop w:val="96"/>
          <w:marBottom w:val="0"/>
          <w:divBdr>
            <w:top w:val="none" w:sz="0" w:space="0" w:color="auto"/>
            <w:left w:val="none" w:sz="0" w:space="0" w:color="auto"/>
            <w:bottom w:val="none" w:sz="0" w:space="0" w:color="auto"/>
            <w:right w:val="none" w:sz="0" w:space="0" w:color="auto"/>
          </w:divBdr>
        </w:div>
      </w:divsChild>
    </w:div>
    <w:div w:id="32662045">
      <w:marLeft w:val="0"/>
      <w:marRight w:val="0"/>
      <w:marTop w:val="0"/>
      <w:marBottom w:val="0"/>
      <w:divBdr>
        <w:top w:val="none" w:sz="0" w:space="0" w:color="auto"/>
        <w:left w:val="none" w:sz="0" w:space="0" w:color="auto"/>
        <w:bottom w:val="none" w:sz="0" w:space="0" w:color="auto"/>
        <w:right w:val="none" w:sz="0" w:space="0" w:color="auto"/>
      </w:divBdr>
      <w:divsChild>
        <w:div w:id="32662026">
          <w:marLeft w:val="0"/>
          <w:marRight w:val="0"/>
          <w:marTop w:val="0"/>
          <w:marBottom w:val="0"/>
          <w:divBdr>
            <w:top w:val="none" w:sz="0" w:space="0" w:color="auto"/>
            <w:left w:val="none" w:sz="0" w:space="0" w:color="auto"/>
            <w:bottom w:val="none" w:sz="0" w:space="0" w:color="auto"/>
            <w:right w:val="none" w:sz="0" w:space="0" w:color="auto"/>
          </w:divBdr>
        </w:div>
        <w:div w:id="32662038">
          <w:marLeft w:val="0"/>
          <w:marRight w:val="0"/>
          <w:marTop w:val="0"/>
          <w:marBottom w:val="0"/>
          <w:divBdr>
            <w:top w:val="none" w:sz="0" w:space="0" w:color="auto"/>
            <w:left w:val="none" w:sz="0" w:space="0" w:color="auto"/>
            <w:bottom w:val="none" w:sz="0" w:space="0" w:color="auto"/>
            <w:right w:val="none" w:sz="0" w:space="0" w:color="auto"/>
          </w:divBdr>
        </w:div>
        <w:div w:id="32662056">
          <w:marLeft w:val="0"/>
          <w:marRight w:val="0"/>
          <w:marTop w:val="0"/>
          <w:marBottom w:val="0"/>
          <w:divBdr>
            <w:top w:val="none" w:sz="0" w:space="0" w:color="auto"/>
            <w:left w:val="none" w:sz="0" w:space="0" w:color="auto"/>
            <w:bottom w:val="none" w:sz="0" w:space="0" w:color="auto"/>
            <w:right w:val="none" w:sz="0" w:space="0" w:color="auto"/>
          </w:divBdr>
        </w:div>
        <w:div w:id="32662120">
          <w:marLeft w:val="0"/>
          <w:marRight w:val="0"/>
          <w:marTop w:val="0"/>
          <w:marBottom w:val="0"/>
          <w:divBdr>
            <w:top w:val="none" w:sz="0" w:space="0" w:color="auto"/>
            <w:left w:val="none" w:sz="0" w:space="0" w:color="auto"/>
            <w:bottom w:val="none" w:sz="0" w:space="0" w:color="auto"/>
            <w:right w:val="none" w:sz="0" w:space="0" w:color="auto"/>
          </w:divBdr>
        </w:div>
      </w:divsChild>
    </w:div>
    <w:div w:id="32662053">
      <w:marLeft w:val="0"/>
      <w:marRight w:val="0"/>
      <w:marTop w:val="0"/>
      <w:marBottom w:val="0"/>
      <w:divBdr>
        <w:top w:val="none" w:sz="0" w:space="0" w:color="auto"/>
        <w:left w:val="none" w:sz="0" w:space="0" w:color="auto"/>
        <w:bottom w:val="none" w:sz="0" w:space="0" w:color="auto"/>
        <w:right w:val="none" w:sz="0" w:space="0" w:color="auto"/>
      </w:divBdr>
      <w:divsChild>
        <w:div w:id="32662000">
          <w:marLeft w:val="0"/>
          <w:marRight w:val="0"/>
          <w:marTop w:val="0"/>
          <w:marBottom w:val="0"/>
          <w:divBdr>
            <w:top w:val="none" w:sz="0" w:space="0" w:color="auto"/>
            <w:left w:val="none" w:sz="0" w:space="0" w:color="auto"/>
            <w:bottom w:val="none" w:sz="0" w:space="0" w:color="auto"/>
            <w:right w:val="none" w:sz="0" w:space="0" w:color="auto"/>
          </w:divBdr>
        </w:div>
      </w:divsChild>
    </w:div>
    <w:div w:id="32662065">
      <w:marLeft w:val="0"/>
      <w:marRight w:val="0"/>
      <w:marTop w:val="0"/>
      <w:marBottom w:val="0"/>
      <w:divBdr>
        <w:top w:val="none" w:sz="0" w:space="0" w:color="auto"/>
        <w:left w:val="none" w:sz="0" w:space="0" w:color="auto"/>
        <w:bottom w:val="none" w:sz="0" w:space="0" w:color="auto"/>
        <w:right w:val="none" w:sz="0" w:space="0" w:color="auto"/>
      </w:divBdr>
      <w:divsChild>
        <w:div w:id="32661961">
          <w:marLeft w:val="0"/>
          <w:marRight w:val="0"/>
          <w:marTop w:val="0"/>
          <w:marBottom w:val="0"/>
          <w:divBdr>
            <w:top w:val="none" w:sz="0" w:space="0" w:color="auto"/>
            <w:left w:val="none" w:sz="0" w:space="0" w:color="auto"/>
            <w:bottom w:val="none" w:sz="0" w:space="0" w:color="auto"/>
            <w:right w:val="none" w:sz="0" w:space="0" w:color="auto"/>
          </w:divBdr>
        </w:div>
        <w:div w:id="32661969">
          <w:marLeft w:val="0"/>
          <w:marRight w:val="0"/>
          <w:marTop w:val="0"/>
          <w:marBottom w:val="0"/>
          <w:divBdr>
            <w:top w:val="none" w:sz="0" w:space="0" w:color="auto"/>
            <w:left w:val="none" w:sz="0" w:space="0" w:color="auto"/>
            <w:bottom w:val="none" w:sz="0" w:space="0" w:color="auto"/>
            <w:right w:val="none" w:sz="0" w:space="0" w:color="auto"/>
          </w:divBdr>
        </w:div>
        <w:div w:id="32661972">
          <w:marLeft w:val="0"/>
          <w:marRight w:val="0"/>
          <w:marTop w:val="0"/>
          <w:marBottom w:val="0"/>
          <w:divBdr>
            <w:top w:val="none" w:sz="0" w:space="0" w:color="auto"/>
            <w:left w:val="none" w:sz="0" w:space="0" w:color="auto"/>
            <w:bottom w:val="none" w:sz="0" w:space="0" w:color="auto"/>
            <w:right w:val="none" w:sz="0" w:space="0" w:color="auto"/>
          </w:divBdr>
        </w:div>
        <w:div w:id="32661974">
          <w:marLeft w:val="0"/>
          <w:marRight w:val="0"/>
          <w:marTop w:val="0"/>
          <w:marBottom w:val="0"/>
          <w:divBdr>
            <w:top w:val="none" w:sz="0" w:space="0" w:color="auto"/>
            <w:left w:val="none" w:sz="0" w:space="0" w:color="auto"/>
            <w:bottom w:val="none" w:sz="0" w:space="0" w:color="auto"/>
            <w:right w:val="none" w:sz="0" w:space="0" w:color="auto"/>
          </w:divBdr>
        </w:div>
        <w:div w:id="32661976">
          <w:marLeft w:val="0"/>
          <w:marRight w:val="0"/>
          <w:marTop w:val="0"/>
          <w:marBottom w:val="0"/>
          <w:divBdr>
            <w:top w:val="none" w:sz="0" w:space="0" w:color="auto"/>
            <w:left w:val="none" w:sz="0" w:space="0" w:color="auto"/>
            <w:bottom w:val="none" w:sz="0" w:space="0" w:color="auto"/>
            <w:right w:val="none" w:sz="0" w:space="0" w:color="auto"/>
          </w:divBdr>
        </w:div>
        <w:div w:id="32661978">
          <w:marLeft w:val="0"/>
          <w:marRight w:val="0"/>
          <w:marTop w:val="0"/>
          <w:marBottom w:val="0"/>
          <w:divBdr>
            <w:top w:val="none" w:sz="0" w:space="0" w:color="auto"/>
            <w:left w:val="none" w:sz="0" w:space="0" w:color="auto"/>
            <w:bottom w:val="none" w:sz="0" w:space="0" w:color="auto"/>
            <w:right w:val="none" w:sz="0" w:space="0" w:color="auto"/>
          </w:divBdr>
        </w:div>
        <w:div w:id="32661979">
          <w:marLeft w:val="0"/>
          <w:marRight w:val="0"/>
          <w:marTop w:val="0"/>
          <w:marBottom w:val="0"/>
          <w:divBdr>
            <w:top w:val="none" w:sz="0" w:space="0" w:color="auto"/>
            <w:left w:val="none" w:sz="0" w:space="0" w:color="auto"/>
            <w:bottom w:val="none" w:sz="0" w:space="0" w:color="auto"/>
            <w:right w:val="none" w:sz="0" w:space="0" w:color="auto"/>
          </w:divBdr>
        </w:div>
        <w:div w:id="32661995">
          <w:marLeft w:val="0"/>
          <w:marRight w:val="0"/>
          <w:marTop w:val="0"/>
          <w:marBottom w:val="0"/>
          <w:divBdr>
            <w:top w:val="none" w:sz="0" w:space="0" w:color="auto"/>
            <w:left w:val="none" w:sz="0" w:space="0" w:color="auto"/>
            <w:bottom w:val="none" w:sz="0" w:space="0" w:color="auto"/>
            <w:right w:val="none" w:sz="0" w:space="0" w:color="auto"/>
          </w:divBdr>
        </w:div>
        <w:div w:id="32662001">
          <w:marLeft w:val="0"/>
          <w:marRight w:val="0"/>
          <w:marTop w:val="0"/>
          <w:marBottom w:val="0"/>
          <w:divBdr>
            <w:top w:val="none" w:sz="0" w:space="0" w:color="auto"/>
            <w:left w:val="none" w:sz="0" w:space="0" w:color="auto"/>
            <w:bottom w:val="none" w:sz="0" w:space="0" w:color="auto"/>
            <w:right w:val="none" w:sz="0" w:space="0" w:color="auto"/>
          </w:divBdr>
        </w:div>
        <w:div w:id="32662003">
          <w:marLeft w:val="0"/>
          <w:marRight w:val="0"/>
          <w:marTop w:val="0"/>
          <w:marBottom w:val="0"/>
          <w:divBdr>
            <w:top w:val="none" w:sz="0" w:space="0" w:color="auto"/>
            <w:left w:val="none" w:sz="0" w:space="0" w:color="auto"/>
            <w:bottom w:val="none" w:sz="0" w:space="0" w:color="auto"/>
            <w:right w:val="none" w:sz="0" w:space="0" w:color="auto"/>
          </w:divBdr>
        </w:div>
        <w:div w:id="32662004">
          <w:marLeft w:val="0"/>
          <w:marRight w:val="0"/>
          <w:marTop w:val="0"/>
          <w:marBottom w:val="0"/>
          <w:divBdr>
            <w:top w:val="none" w:sz="0" w:space="0" w:color="auto"/>
            <w:left w:val="none" w:sz="0" w:space="0" w:color="auto"/>
            <w:bottom w:val="none" w:sz="0" w:space="0" w:color="auto"/>
            <w:right w:val="none" w:sz="0" w:space="0" w:color="auto"/>
          </w:divBdr>
        </w:div>
        <w:div w:id="32662007">
          <w:marLeft w:val="0"/>
          <w:marRight w:val="0"/>
          <w:marTop w:val="0"/>
          <w:marBottom w:val="0"/>
          <w:divBdr>
            <w:top w:val="none" w:sz="0" w:space="0" w:color="auto"/>
            <w:left w:val="none" w:sz="0" w:space="0" w:color="auto"/>
            <w:bottom w:val="none" w:sz="0" w:space="0" w:color="auto"/>
            <w:right w:val="none" w:sz="0" w:space="0" w:color="auto"/>
          </w:divBdr>
        </w:div>
        <w:div w:id="32662009">
          <w:marLeft w:val="0"/>
          <w:marRight w:val="0"/>
          <w:marTop w:val="0"/>
          <w:marBottom w:val="0"/>
          <w:divBdr>
            <w:top w:val="none" w:sz="0" w:space="0" w:color="auto"/>
            <w:left w:val="none" w:sz="0" w:space="0" w:color="auto"/>
            <w:bottom w:val="none" w:sz="0" w:space="0" w:color="auto"/>
            <w:right w:val="none" w:sz="0" w:space="0" w:color="auto"/>
          </w:divBdr>
        </w:div>
        <w:div w:id="32662014">
          <w:marLeft w:val="0"/>
          <w:marRight w:val="0"/>
          <w:marTop w:val="0"/>
          <w:marBottom w:val="0"/>
          <w:divBdr>
            <w:top w:val="none" w:sz="0" w:space="0" w:color="auto"/>
            <w:left w:val="none" w:sz="0" w:space="0" w:color="auto"/>
            <w:bottom w:val="none" w:sz="0" w:space="0" w:color="auto"/>
            <w:right w:val="none" w:sz="0" w:space="0" w:color="auto"/>
          </w:divBdr>
        </w:div>
        <w:div w:id="32662019">
          <w:marLeft w:val="0"/>
          <w:marRight w:val="0"/>
          <w:marTop w:val="0"/>
          <w:marBottom w:val="0"/>
          <w:divBdr>
            <w:top w:val="none" w:sz="0" w:space="0" w:color="auto"/>
            <w:left w:val="none" w:sz="0" w:space="0" w:color="auto"/>
            <w:bottom w:val="none" w:sz="0" w:space="0" w:color="auto"/>
            <w:right w:val="none" w:sz="0" w:space="0" w:color="auto"/>
          </w:divBdr>
        </w:div>
        <w:div w:id="32662030">
          <w:marLeft w:val="0"/>
          <w:marRight w:val="0"/>
          <w:marTop w:val="0"/>
          <w:marBottom w:val="0"/>
          <w:divBdr>
            <w:top w:val="none" w:sz="0" w:space="0" w:color="auto"/>
            <w:left w:val="none" w:sz="0" w:space="0" w:color="auto"/>
            <w:bottom w:val="none" w:sz="0" w:space="0" w:color="auto"/>
            <w:right w:val="none" w:sz="0" w:space="0" w:color="auto"/>
          </w:divBdr>
        </w:div>
        <w:div w:id="32662032">
          <w:marLeft w:val="0"/>
          <w:marRight w:val="0"/>
          <w:marTop w:val="0"/>
          <w:marBottom w:val="0"/>
          <w:divBdr>
            <w:top w:val="none" w:sz="0" w:space="0" w:color="auto"/>
            <w:left w:val="none" w:sz="0" w:space="0" w:color="auto"/>
            <w:bottom w:val="none" w:sz="0" w:space="0" w:color="auto"/>
            <w:right w:val="none" w:sz="0" w:space="0" w:color="auto"/>
          </w:divBdr>
        </w:div>
        <w:div w:id="32662035">
          <w:marLeft w:val="0"/>
          <w:marRight w:val="0"/>
          <w:marTop w:val="0"/>
          <w:marBottom w:val="0"/>
          <w:divBdr>
            <w:top w:val="none" w:sz="0" w:space="0" w:color="auto"/>
            <w:left w:val="none" w:sz="0" w:space="0" w:color="auto"/>
            <w:bottom w:val="none" w:sz="0" w:space="0" w:color="auto"/>
            <w:right w:val="none" w:sz="0" w:space="0" w:color="auto"/>
          </w:divBdr>
        </w:div>
        <w:div w:id="32662039">
          <w:marLeft w:val="0"/>
          <w:marRight w:val="0"/>
          <w:marTop w:val="0"/>
          <w:marBottom w:val="0"/>
          <w:divBdr>
            <w:top w:val="none" w:sz="0" w:space="0" w:color="auto"/>
            <w:left w:val="none" w:sz="0" w:space="0" w:color="auto"/>
            <w:bottom w:val="none" w:sz="0" w:space="0" w:color="auto"/>
            <w:right w:val="none" w:sz="0" w:space="0" w:color="auto"/>
          </w:divBdr>
        </w:div>
        <w:div w:id="32662046">
          <w:marLeft w:val="0"/>
          <w:marRight w:val="0"/>
          <w:marTop w:val="0"/>
          <w:marBottom w:val="0"/>
          <w:divBdr>
            <w:top w:val="none" w:sz="0" w:space="0" w:color="auto"/>
            <w:left w:val="none" w:sz="0" w:space="0" w:color="auto"/>
            <w:bottom w:val="none" w:sz="0" w:space="0" w:color="auto"/>
            <w:right w:val="none" w:sz="0" w:space="0" w:color="auto"/>
          </w:divBdr>
        </w:div>
        <w:div w:id="32662051">
          <w:marLeft w:val="0"/>
          <w:marRight w:val="0"/>
          <w:marTop w:val="0"/>
          <w:marBottom w:val="0"/>
          <w:divBdr>
            <w:top w:val="none" w:sz="0" w:space="0" w:color="auto"/>
            <w:left w:val="none" w:sz="0" w:space="0" w:color="auto"/>
            <w:bottom w:val="none" w:sz="0" w:space="0" w:color="auto"/>
            <w:right w:val="none" w:sz="0" w:space="0" w:color="auto"/>
          </w:divBdr>
        </w:div>
        <w:div w:id="32662052">
          <w:marLeft w:val="0"/>
          <w:marRight w:val="0"/>
          <w:marTop w:val="0"/>
          <w:marBottom w:val="0"/>
          <w:divBdr>
            <w:top w:val="none" w:sz="0" w:space="0" w:color="auto"/>
            <w:left w:val="none" w:sz="0" w:space="0" w:color="auto"/>
            <w:bottom w:val="none" w:sz="0" w:space="0" w:color="auto"/>
            <w:right w:val="none" w:sz="0" w:space="0" w:color="auto"/>
          </w:divBdr>
        </w:div>
        <w:div w:id="32662057">
          <w:marLeft w:val="0"/>
          <w:marRight w:val="0"/>
          <w:marTop w:val="0"/>
          <w:marBottom w:val="0"/>
          <w:divBdr>
            <w:top w:val="none" w:sz="0" w:space="0" w:color="auto"/>
            <w:left w:val="none" w:sz="0" w:space="0" w:color="auto"/>
            <w:bottom w:val="none" w:sz="0" w:space="0" w:color="auto"/>
            <w:right w:val="none" w:sz="0" w:space="0" w:color="auto"/>
          </w:divBdr>
        </w:div>
        <w:div w:id="32662062">
          <w:marLeft w:val="0"/>
          <w:marRight w:val="0"/>
          <w:marTop w:val="0"/>
          <w:marBottom w:val="0"/>
          <w:divBdr>
            <w:top w:val="none" w:sz="0" w:space="0" w:color="auto"/>
            <w:left w:val="none" w:sz="0" w:space="0" w:color="auto"/>
            <w:bottom w:val="none" w:sz="0" w:space="0" w:color="auto"/>
            <w:right w:val="none" w:sz="0" w:space="0" w:color="auto"/>
          </w:divBdr>
        </w:div>
        <w:div w:id="32662064">
          <w:marLeft w:val="0"/>
          <w:marRight w:val="0"/>
          <w:marTop w:val="0"/>
          <w:marBottom w:val="0"/>
          <w:divBdr>
            <w:top w:val="none" w:sz="0" w:space="0" w:color="auto"/>
            <w:left w:val="none" w:sz="0" w:space="0" w:color="auto"/>
            <w:bottom w:val="none" w:sz="0" w:space="0" w:color="auto"/>
            <w:right w:val="none" w:sz="0" w:space="0" w:color="auto"/>
          </w:divBdr>
        </w:div>
        <w:div w:id="32662067">
          <w:marLeft w:val="0"/>
          <w:marRight w:val="0"/>
          <w:marTop w:val="0"/>
          <w:marBottom w:val="0"/>
          <w:divBdr>
            <w:top w:val="none" w:sz="0" w:space="0" w:color="auto"/>
            <w:left w:val="none" w:sz="0" w:space="0" w:color="auto"/>
            <w:bottom w:val="none" w:sz="0" w:space="0" w:color="auto"/>
            <w:right w:val="none" w:sz="0" w:space="0" w:color="auto"/>
          </w:divBdr>
        </w:div>
        <w:div w:id="32662071">
          <w:marLeft w:val="0"/>
          <w:marRight w:val="0"/>
          <w:marTop w:val="0"/>
          <w:marBottom w:val="0"/>
          <w:divBdr>
            <w:top w:val="none" w:sz="0" w:space="0" w:color="auto"/>
            <w:left w:val="none" w:sz="0" w:space="0" w:color="auto"/>
            <w:bottom w:val="none" w:sz="0" w:space="0" w:color="auto"/>
            <w:right w:val="none" w:sz="0" w:space="0" w:color="auto"/>
          </w:divBdr>
        </w:div>
        <w:div w:id="32662073">
          <w:marLeft w:val="0"/>
          <w:marRight w:val="0"/>
          <w:marTop w:val="0"/>
          <w:marBottom w:val="0"/>
          <w:divBdr>
            <w:top w:val="none" w:sz="0" w:space="0" w:color="auto"/>
            <w:left w:val="none" w:sz="0" w:space="0" w:color="auto"/>
            <w:bottom w:val="none" w:sz="0" w:space="0" w:color="auto"/>
            <w:right w:val="none" w:sz="0" w:space="0" w:color="auto"/>
          </w:divBdr>
        </w:div>
        <w:div w:id="32662081">
          <w:marLeft w:val="0"/>
          <w:marRight w:val="0"/>
          <w:marTop w:val="0"/>
          <w:marBottom w:val="0"/>
          <w:divBdr>
            <w:top w:val="none" w:sz="0" w:space="0" w:color="auto"/>
            <w:left w:val="none" w:sz="0" w:space="0" w:color="auto"/>
            <w:bottom w:val="none" w:sz="0" w:space="0" w:color="auto"/>
            <w:right w:val="none" w:sz="0" w:space="0" w:color="auto"/>
          </w:divBdr>
        </w:div>
        <w:div w:id="32662086">
          <w:marLeft w:val="0"/>
          <w:marRight w:val="0"/>
          <w:marTop w:val="0"/>
          <w:marBottom w:val="0"/>
          <w:divBdr>
            <w:top w:val="none" w:sz="0" w:space="0" w:color="auto"/>
            <w:left w:val="none" w:sz="0" w:space="0" w:color="auto"/>
            <w:bottom w:val="none" w:sz="0" w:space="0" w:color="auto"/>
            <w:right w:val="none" w:sz="0" w:space="0" w:color="auto"/>
          </w:divBdr>
        </w:div>
        <w:div w:id="32662097">
          <w:marLeft w:val="0"/>
          <w:marRight w:val="0"/>
          <w:marTop w:val="0"/>
          <w:marBottom w:val="0"/>
          <w:divBdr>
            <w:top w:val="none" w:sz="0" w:space="0" w:color="auto"/>
            <w:left w:val="none" w:sz="0" w:space="0" w:color="auto"/>
            <w:bottom w:val="none" w:sz="0" w:space="0" w:color="auto"/>
            <w:right w:val="none" w:sz="0" w:space="0" w:color="auto"/>
          </w:divBdr>
        </w:div>
        <w:div w:id="32662098">
          <w:marLeft w:val="0"/>
          <w:marRight w:val="0"/>
          <w:marTop w:val="0"/>
          <w:marBottom w:val="0"/>
          <w:divBdr>
            <w:top w:val="none" w:sz="0" w:space="0" w:color="auto"/>
            <w:left w:val="none" w:sz="0" w:space="0" w:color="auto"/>
            <w:bottom w:val="none" w:sz="0" w:space="0" w:color="auto"/>
            <w:right w:val="none" w:sz="0" w:space="0" w:color="auto"/>
          </w:divBdr>
        </w:div>
        <w:div w:id="32662101">
          <w:marLeft w:val="0"/>
          <w:marRight w:val="0"/>
          <w:marTop w:val="0"/>
          <w:marBottom w:val="0"/>
          <w:divBdr>
            <w:top w:val="none" w:sz="0" w:space="0" w:color="auto"/>
            <w:left w:val="none" w:sz="0" w:space="0" w:color="auto"/>
            <w:bottom w:val="none" w:sz="0" w:space="0" w:color="auto"/>
            <w:right w:val="none" w:sz="0" w:space="0" w:color="auto"/>
          </w:divBdr>
        </w:div>
        <w:div w:id="32662109">
          <w:marLeft w:val="0"/>
          <w:marRight w:val="0"/>
          <w:marTop w:val="0"/>
          <w:marBottom w:val="0"/>
          <w:divBdr>
            <w:top w:val="none" w:sz="0" w:space="0" w:color="auto"/>
            <w:left w:val="none" w:sz="0" w:space="0" w:color="auto"/>
            <w:bottom w:val="none" w:sz="0" w:space="0" w:color="auto"/>
            <w:right w:val="none" w:sz="0" w:space="0" w:color="auto"/>
          </w:divBdr>
        </w:div>
        <w:div w:id="32662112">
          <w:marLeft w:val="0"/>
          <w:marRight w:val="0"/>
          <w:marTop w:val="0"/>
          <w:marBottom w:val="0"/>
          <w:divBdr>
            <w:top w:val="none" w:sz="0" w:space="0" w:color="auto"/>
            <w:left w:val="none" w:sz="0" w:space="0" w:color="auto"/>
            <w:bottom w:val="none" w:sz="0" w:space="0" w:color="auto"/>
            <w:right w:val="none" w:sz="0" w:space="0" w:color="auto"/>
          </w:divBdr>
        </w:div>
        <w:div w:id="32662113">
          <w:marLeft w:val="0"/>
          <w:marRight w:val="0"/>
          <w:marTop w:val="0"/>
          <w:marBottom w:val="0"/>
          <w:divBdr>
            <w:top w:val="none" w:sz="0" w:space="0" w:color="auto"/>
            <w:left w:val="none" w:sz="0" w:space="0" w:color="auto"/>
            <w:bottom w:val="none" w:sz="0" w:space="0" w:color="auto"/>
            <w:right w:val="none" w:sz="0" w:space="0" w:color="auto"/>
          </w:divBdr>
        </w:div>
        <w:div w:id="32662118">
          <w:marLeft w:val="0"/>
          <w:marRight w:val="0"/>
          <w:marTop w:val="0"/>
          <w:marBottom w:val="0"/>
          <w:divBdr>
            <w:top w:val="none" w:sz="0" w:space="0" w:color="auto"/>
            <w:left w:val="none" w:sz="0" w:space="0" w:color="auto"/>
            <w:bottom w:val="none" w:sz="0" w:space="0" w:color="auto"/>
            <w:right w:val="none" w:sz="0" w:space="0" w:color="auto"/>
          </w:divBdr>
        </w:div>
        <w:div w:id="32662121">
          <w:marLeft w:val="0"/>
          <w:marRight w:val="0"/>
          <w:marTop w:val="0"/>
          <w:marBottom w:val="0"/>
          <w:divBdr>
            <w:top w:val="none" w:sz="0" w:space="0" w:color="auto"/>
            <w:left w:val="none" w:sz="0" w:space="0" w:color="auto"/>
            <w:bottom w:val="none" w:sz="0" w:space="0" w:color="auto"/>
            <w:right w:val="none" w:sz="0" w:space="0" w:color="auto"/>
          </w:divBdr>
        </w:div>
        <w:div w:id="32662122">
          <w:marLeft w:val="0"/>
          <w:marRight w:val="0"/>
          <w:marTop w:val="0"/>
          <w:marBottom w:val="0"/>
          <w:divBdr>
            <w:top w:val="none" w:sz="0" w:space="0" w:color="auto"/>
            <w:left w:val="none" w:sz="0" w:space="0" w:color="auto"/>
            <w:bottom w:val="none" w:sz="0" w:space="0" w:color="auto"/>
            <w:right w:val="none" w:sz="0" w:space="0" w:color="auto"/>
          </w:divBdr>
        </w:div>
        <w:div w:id="32662134">
          <w:marLeft w:val="0"/>
          <w:marRight w:val="0"/>
          <w:marTop w:val="0"/>
          <w:marBottom w:val="0"/>
          <w:divBdr>
            <w:top w:val="none" w:sz="0" w:space="0" w:color="auto"/>
            <w:left w:val="none" w:sz="0" w:space="0" w:color="auto"/>
            <w:bottom w:val="none" w:sz="0" w:space="0" w:color="auto"/>
            <w:right w:val="none" w:sz="0" w:space="0" w:color="auto"/>
          </w:divBdr>
        </w:div>
        <w:div w:id="32662135">
          <w:marLeft w:val="0"/>
          <w:marRight w:val="0"/>
          <w:marTop w:val="0"/>
          <w:marBottom w:val="0"/>
          <w:divBdr>
            <w:top w:val="none" w:sz="0" w:space="0" w:color="auto"/>
            <w:left w:val="none" w:sz="0" w:space="0" w:color="auto"/>
            <w:bottom w:val="none" w:sz="0" w:space="0" w:color="auto"/>
            <w:right w:val="none" w:sz="0" w:space="0" w:color="auto"/>
          </w:divBdr>
        </w:div>
        <w:div w:id="32662139">
          <w:marLeft w:val="0"/>
          <w:marRight w:val="0"/>
          <w:marTop w:val="0"/>
          <w:marBottom w:val="0"/>
          <w:divBdr>
            <w:top w:val="none" w:sz="0" w:space="0" w:color="auto"/>
            <w:left w:val="none" w:sz="0" w:space="0" w:color="auto"/>
            <w:bottom w:val="none" w:sz="0" w:space="0" w:color="auto"/>
            <w:right w:val="none" w:sz="0" w:space="0" w:color="auto"/>
          </w:divBdr>
        </w:div>
      </w:divsChild>
    </w:div>
    <w:div w:id="32662066">
      <w:marLeft w:val="0"/>
      <w:marRight w:val="0"/>
      <w:marTop w:val="0"/>
      <w:marBottom w:val="0"/>
      <w:divBdr>
        <w:top w:val="none" w:sz="0" w:space="0" w:color="auto"/>
        <w:left w:val="none" w:sz="0" w:space="0" w:color="auto"/>
        <w:bottom w:val="none" w:sz="0" w:space="0" w:color="auto"/>
        <w:right w:val="none" w:sz="0" w:space="0" w:color="auto"/>
      </w:divBdr>
      <w:divsChild>
        <w:div w:id="32661993">
          <w:marLeft w:val="2160"/>
          <w:marRight w:val="0"/>
          <w:marTop w:val="96"/>
          <w:marBottom w:val="0"/>
          <w:divBdr>
            <w:top w:val="none" w:sz="0" w:space="0" w:color="auto"/>
            <w:left w:val="none" w:sz="0" w:space="0" w:color="auto"/>
            <w:bottom w:val="none" w:sz="0" w:space="0" w:color="auto"/>
            <w:right w:val="none" w:sz="0" w:space="0" w:color="auto"/>
          </w:divBdr>
        </w:div>
      </w:divsChild>
    </w:div>
    <w:div w:id="32662070">
      <w:marLeft w:val="0"/>
      <w:marRight w:val="0"/>
      <w:marTop w:val="0"/>
      <w:marBottom w:val="0"/>
      <w:divBdr>
        <w:top w:val="none" w:sz="0" w:space="0" w:color="auto"/>
        <w:left w:val="none" w:sz="0" w:space="0" w:color="auto"/>
        <w:bottom w:val="none" w:sz="0" w:space="0" w:color="auto"/>
        <w:right w:val="none" w:sz="0" w:space="0" w:color="auto"/>
      </w:divBdr>
      <w:divsChild>
        <w:div w:id="32661966">
          <w:marLeft w:val="0"/>
          <w:marRight w:val="0"/>
          <w:marTop w:val="0"/>
          <w:marBottom w:val="0"/>
          <w:divBdr>
            <w:top w:val="none" w:sz="0" w:space="0" w:color="auto"/>
            <w:left w:val="none" w:sz="0" w:space="0" w:color="auto"/>
            <w:bottom w:val="none" w:sz="0" w:space="0" w:color="auto"/>
            <w:right w:val="none" w:sz="0" w:space="0" w:color="auto"/>
          </w:divBdr>
        </w:div>
        <w:div w:id="32661983">
          <w:marLeft w:val="0"/>
          <w:marRight w:val="0"/>
          <w:marTop w:val="0"/>
          <w:marBottom w:val="0"/>
          <w:divBdr>
            <w:top w:val="none" w:sz="0" w:space="0" w:color="auto"/>
            <w:left w:val="none" w:sz="0" w:space="0" w:color="auto"/>
            <w:bottom w:val="none" w:sz="0" w:space="0" w:color="auto"/>
            <w:right w:val="none" w:sz="0" w:space="0" w:color="auto"/>
          </w:divBdr>
        </w:div>
        <w:div w:id="32662012">
          <w:marLeft w:val="0"/>
          <w:marRight w:val="0"/>
          <w:marTop w:val="0"/>
          <w:marBottom w:val="0"/>
          <w:divBdr>
            <w:top w:val="none" w:sz="0" w:space="0" w:color="auto"/>
            <w:left w:val="none" w:sz="0" w:space="0" w:color="auto"/>
            <w:bottom w:val="none" w:sz="0" w:space="0" w:color="auto"/>
            <w:right w:val="none" w:sz="0" w:space="0" w:color="auto"/>
          </w:divBdr>
        </w:div>
        <w:div w:id="32662020">
          <w:marLeft w:val="0"/>
          <w:marRight w:val="0"/>
          <w:marTop w:val="0"/>
          <w:marBottom w:val="0"/>
          <w:divBdr>
            <w:top w:val="none" w:sz="0" w:space="0" w:color="auto"/>
            <w:left w:val="none" w:sz="0" w:space="0" w:color="auto"/>
            <w:bottom w:val="none" w:sz="0" w:space="0" w:color="auto"/>
            <w:right w:val="none" w:sz="0" w:space="0" w:color="auto"/>
          </w:divBdr>
        </w:div>
      </w:divsChild>
    </w:div>
    <w:div w:id="32662078">
      <w:marLeft w:val="0"/>
      <w:marRight w:val="0"/>
      <w:marTop w:val="0"/>
      <w:marBottom w:val="0"/>
      <w:divBdr>
        <w:top w:val="none" w:sz="0" w:space="0" w:color="auto"/>
        <w:left w:val="none" w:sz="0" w:space="0" w:color="auto"/>
        <w:bottom w:val="none" w:sz="0" w:space="0" w:color="auto"/>
        <w:right w:val="none" w:sz="0" w:space="0" w:color="auto"/>
      </w:divBdr>
      <w:divsChild>
        <w:div w:id="32662092">
          <w:marLeft w:val="2765"/>
          <w:marRight w:val="0"/>
          <w:marTop w:val="77"/>
          <w:marBottom w:val="0"/>
          <w:divBdr>
            <w:top w:val="none" w:sz="0" w:space="0" w:color="auto"/>
            <w:left w:val="none" w:sz="0" w:space="0" w:color="auto"/>
            <w:bottom w:val="none" w:sz="0" w:space="0" w:color="auto"/>
            <w:right w:val="none" w:sz="0" w:space="0" w:color="auto"/>
          </w:divBdr>
        </w:div>
      </w:divsChild>
    </w:div>
    <w:div w:id="32662083">
      <w:marLeft w:val="0"/>
      <w:marRight w:val="0"/>
      <w:marTop w:val="0"/>
      <w:marBottom w:val="0"/>
      <w:divBdr>
        <w:top w:val="none" w:sz="0" w:space="0" w:color="auto"/>
        <w:left w:val="none" w:sz="0" w:space="0" w:color="auto"/>
        <w:bottom w:val="none" w:sz="0" w:space="0" w:color="auto"/>
        <w:right w:val="none" w:sz="0" w:space="0" w:color="auto"/>
      </w:divBdr>
      <w:divsChild>
        <w:div w:id="32661999">
          <w:marLeft w:val="2160"/>
          <w:marRight w:val="0"/>
          <w:marTop w:val="115"/>
          <w:marBottom w:val="0"/>
          <w:divBdr>
            <w:top w:val="none" w:sz="0" w:space="0" w:color="auto"/>
            <w:left w:val="none" w:sz="0" w:space="0" w:color="auto"/>
            <w:bottom w:val="none" w:sz="0" w:space="0" w:color="auto"/>
            <w:right w:val="none" w:sz="0" w:space="0" w:color="auto"/>
          </w:divBdr>
        </w:div>
      </w:divsChild>
    </w:div>
    <w:div w:id="32662085">
      <w:marLeft w:val="0"/>
      <w:marRight w:val="0"/>
      <w:marTop w:val="0"/>
      <w:marBottom w:val="0"/>
      <w:divBdr>
        <w:top w:val="none" w:sz="0" w:space="0" w:color="auto"/>
        <w:left w:val="none" w:sz="0" w:space="0" w:color="auto"/>
        <w:bottom w:val="none" w:sz="0" w:space="0" w:color="auto"/>
        <w:right w:val="none" w:sz="0" w:space="0" w:color="auto"/>
      </w:divBdr>
      <w:divsChild>
        <w:div w:id="32661982">
          <w:marLeft w:val="2160"/>
          <w:marRight w:val="0"/>
          <w:marTop w:val="96"/>
          <w:marBottom w:val="0"/>
          <w:divBdr>
            <w:top w:val="none" w:sz="0" w:space="0" w:color="auto"/>
            <w:left w:val="none" w:sz="0" w:space="0" w:color="auto"/>
            <w:bottom w:val="none" w:sz="0" w:space="0" w:color="auto"/>
            <w:right w:val="none" w:sz="0" w:space="0" w:color="auto"/>
          </w:divBdr>
        </w:div>
      </w:divsChild>
    </w:div>
    <w:div w:id="32662087">
      <w:marLeft w:val="0"/>
      <w:marRight w:val="0"/>
      <w:marTop w:val="0"/>
      <w:marBottom w:val="0"/>
      <w:divBdr>
        <w:top w:val="none" w:sz="0" w:space="0" w:color="auto"/>
        <w:left w:val="none" w:sz="0" w:space="0" w:color="auto"/>
        <w:bottom w:val="none" w:sz="0" w:space="0" w:color="auto"/>
        <w:right w:val="none" w:sz="0" w:space="0" w:color="auto"/>
      </w:divBdr>
      <w:divsChild>
        <w:div w:id="32662047">
          <w:marLeft w:val="0"/>
          <w:marRight w:val="0"/>
          <w:marTop w:val="0"/>
          <w:marBottom w:val="0"/>
          <w:divBdr>
            <w:top w:val="none" w:sz="0" w:space="0" w:color="auto"/>
            <w:left w:val="none" w:sz="0" w:space="0" w:color="auto"/>
            <w:bottom w:val="none" w:sz="0" w:space="0" w:color="auto"/>
            <w:right w:val="none" w:sz="0" w:space="0" w:color="auto"/>
          </w:divBdr>
        </w:div>
      </w:divsChild>
    </w:div>
    <w:div w:id="32662088">
      <w:marLeft w:val="0"/>
      <w:marRight w:val="0"/>
      <w:marTop w:val="0"/>
      <w:marBottom w:val="0"/>
      <w:divBdr>
        <w:top w:val="none" w:sz="0" w:space="0" w:color="auto"/>
        <w:left w:val="none" w:sz="0" w:space="0" w:color="auto"/>
        <w:bottom w:val="none" w:sz="0" w:space="0" w:color="auto"/>
        <w:right w:val="none" w:sz="0" w:space="0" w:color="auto"/>
      </w:divBdr>
    </w:div>
    <w:div w:id="32662091">
      <w:marLeft w:val="0"/>
      <w:marRight w:val="0"/>
      <w:marTop w:val="0"/>
      <w:marBottom w:val="0"/>
      <w:divBdr>
        <w:top w:val="none" w:sz="0" w:space="0" w:color="auto"/>
        <w:left w:val="none" w:sz="0" w:space="0" w:color="auto"/>
        <w:bottom w:val="none" w:sz="0" w:space="0" w:color="auto"/>
        <w:right w:val="none" w:sz="0" w:space="0" w:color="auto"/>
      </w:divBdr>
      <w:divsChild>
        <w:div w:id="32662076">
          <w:marLeft w:val="0"/>
          <w:marRight w:val="0"/>
          <w:marTop w:val="0"/>
          <w:marBottom w:val="0"/>
          <w:divBdr>
            <w:top w:val="none" w:sz="0" w:space="0" w:color="auto"/>
            <w:left w:val="none" w:sz="0" w:space="0" w:color="auto"/>
            <w:bottom w:val="none" w:sz="0" w:space="0" w:color="auto"/>
            <w:right w:val="none" w:sz="0" w:space="0" w:color="auto"/>
          </w:divBdr>
          <w:divsChild>
            <w:div w:id="32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099">
      <w:marLeft w:val="0"/>
      <w:marRight w:val="0"/>
      <w:marTop w:val="0"/>
      <w:marBottom w:val="0"/>
      <w:divBdr>
        <w:top w:val="none" w:sz="0" w:space="0" w:color="auto"/>
        <w:left w:val="none" w:sz="0" w:space="0" w:color="auto"/>
        <w:bottom w:val="none" w:sz="0" w:space="0" w:color="auto"/>
        <w:right w:val="none" w:sz="0" w:space="0" w:color="auto"/>
      </w:divBdr>
      <w:divsChild>
        <w:div w:id="32662090">
          <w:marLeft w:val="0"/>
          <w:marRight w:val="0"/>
          <w:marTop w:val="0"/>
          <w:marBottom w:val="0"/>
          <w:divBdr>
            <w:top w:val="none" w:sz="0" w:space="0" w:color="auto"/>
            <w:left w:val="none" w:sz="0" w:space="0" w:color="auto"/>
            <w:bottom w:val="none" w:sz="0" w:space="0" w:color="auto"/>
            <w:right w:val="none" w:sz="0" w:space="0" w:color="auto"/>
          </w:divBdr>
        </w:div>
        <w:div w:id="32662105">
          <w:marLeft w:val="0"/>
          <w:marRight w:val="0"/>
          <w:marTop w:val="0"/>
          <w:marBottom w:val="0"/>
          <w:divBdr>
            <w:top w:val="none" w:sz="0" w:space="0" w:color="auto"/>
            <w:left w:val="none" w:sz="0" w:space="0" w:color="auto"/>
            <w:bottom w:val="none" w:sz="0" w:space="0" w:color="auto"/>
            <w:right w:val="none" w:sz="0" w:space="0" w:color="auto"/>
          </w:divBdr>
        </w:div>
      </w:divsChild>
    </w:div>
    <w:div w:id="32662102">
      <w:marLeft w:val="0"/>
      <w:marRight w:val="0"/>
      <w:marTop w:val="0"/>
      <w:marBottom w:val="0"/>
      <w:divBdr>
        <w:top w:val="none" w:sz="0" w:space="0" w:color="auto"/>
        <w:left w:val="none" w:sz="0" w:space="0" w:color="auto"/>
        <w:bottom w:val="none" w:sz="0" w:space="0" w:color="auto"/>
        <w:right w:val="none" w:sz="0" w:space="0" w:color="auto"/>
      </w:divBdr>
      <w:divsChild>
        <w:div w:id="32662036">
          <w:marLeft w:val="2160"/>
          <w:marRight w:val="0"/>
          <w:marTop w:val="96"/>
          <w:marBottom w:val="0"/>
          <w:divBdr>
            <w:top w:val="none" w:sz="0" w:space="0" w:color="auto"/>
            <w:left w:val="none" w:sz="0" w:space="0" w:color="auto"/>
            <w:bottom w:val="none" w:sz="0" w:space="0" w:color="auto"/>
            <w:right w:val="none" w:sz="0" w:space="0" w:color="auto"/>
          </w:divBdr>
        </w:div>
      </w:divsChild>
    </w:div>
    <w:div w:id="32662104">
      <w:marLeft w:val="0"/>
      <w:marRight w:val="0"/>
      <w:marTop w:val="0"/>
      <w:marBottom w:val="0"/>
      <w:divBdr>
        <w:top w:val="none" w:sz="0" w:space="0" w:color="auto"/>
        <w:left w:val="none" w:sz="0" w:space="0" w:color="auto"/>
        <w:bottom w:val="none" w:sz="0" w:space="0" w:color="auto"/>
        <w:right w:val="none" w:sz="0" w:space="0" w:color="auto"/>
      </w:divBdr>
      <w:divsChild>
        <w:div w:id="32662136">
          <w:marLeft w:val="2160"/>
          <w:marRight w:val="0"/>
          <w:marTop w:val="96"/>
          <w:marBottom w:val="0"/>
          <w:divBdr>
            <w:top w:val="none" w:sz="0" w:space="0" w:color="auto"/>
            <w:left w:val="none" w:sz="0" w:space="0" w:color="auto"/>
            <w:bottom w:val="none" w:sz="0" w:space="0" w:color="auto"/>
            <w:right w:val="none" w:sz="0" w:space="0" w:color="auto"/>
          </w:divBdr>
        </w:div>
      </w:divsChild>
    </w:div>
    <w:div w:id="32662108">
      <w:marLeft w:val="0"/>
      <w:marRight w:val="0"/>
      <w:marTop w:val="0"/>
      <w:marBottom w:val="0"/>
      <w:divBdr>
        <w:top w:val="none" w:sz="0" w:space="0" w:color="auto"/>
        <w:left w:val="none" w:sz="0" w:space="0" w:color="auto"/>
        <w:bottom w:val="none" w:sz="0" w:space="0" w:color="auto"/>
        <w:right w:val="none" w:sz="0" w:space="0" w:color="auto"/>
      </w:divBdr>
      <w:divsChild>
        <w:div w:id="32662063">
          <w:marLeft w:val="0"/>
          <w:marRight w:val="0"/>
          <w:marTop w:val="0"/>
          <w:marBottom w:val="0"/>
          <w:divBdr>
            <w:top w:val="none" w:sz="0" w:space="0" w:color="auto"/>
            <w:left w:val="none" w:sz="0" w:space="0" w:color="auto"/>
            <w:bottom w:val="none" w:sz="0" w:space="0" w:color="auto"/>
            <w:right w:val="none" w:sz="0" w:space="0" w:color="auto"/>
          </w:divBdr>
          <w:divsChild>
            <w:div w:id="326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115">
      <w:marLeft w:val="0"/>
      <w:marRight w:val="0"/>
      <w:marTop w:val="0"/>
      <w:marBottom w:val="0"/>
      <w:divBdr>
        <w:top w:val="none" w:sz="0" w:space="0" w:color="auto"/>
        <w:left w:val="none" w:sz="0" w:space="0" w:color="auto"/>
        <w:bottom w:val="none" w:sz="0" w:space="0" w:color="auto"/>
        <w:right w:val="none" w:sz="0" w:space="0" w:color="auto"/>
      </w:divBdr>
      <w:divsChild>
        <w:div w:id="32662043">
          <w:marLeft w:val="0"/>
          <w:marRight w:val="0"/>
          <w:marTop w:val="0"/>
          <w:marBottom w:val="0"/>
          <w:divBdr>
            <w:top w:val="none" w:sz="0" w:space="0" w:color="auto"/>
            <w:left w:val="none" w:sz="0" w:space="0" w:color="auto"/>
            <w:bottom w:val="none" w:sz="0" w:space="0" w:color="auto"/>
            <w:right w:val="none" w:sz="0" w:space="0" w:color="auto"/>
          </w:divBdr>
          <w:divsChild>
            <w:div w:id="326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2116">
      <w:marLeft w:val="0"/>
      <w:marRight w:val="0"/>
      <w:marTop w:val="0"/>
      <w:marBottom w:val="0"/>
      <w:divBdr>
        <w:top w:val="none" w:sz="0" w:space="0" w:color="auto"/>
        <w:left w:val="none" w:sz="0" w:space="0" w:color="auto"/>
        <w:bottom w:val="none" w:sz="0" w:space="0" w:color="auto"/>
        <w:right w:val="none" w:sz="0" w:space="0" w:color="auto"/>
      </w:divBdr>
      <w:divsChild>
        <w:div w:id="32661986">
          <w:marLeft w:val="0"/>
          <w:marRight w:val="0"/>
          <w:marTop w:val="0"/>
          <w:marBottom w:val="0"/>
          <w:divBdr>
            <w:top w:val="none" w:sz="0" w:space="0" w:color="auto"/>
            <w:left w:val="none" w:sz="0" w:space="0" w:color="auto"/>
            <w:bottom w:val="none" w:sz="0" w:space="0" w:color="auto"/>
            <w:right w:val="none" w:sz="0" w:space="0" w:color="auto"/>
          </w:divBdr>
        </w:div>
        <w:div w:id="32662075">
          <w:marLeft w:val="0"/>
          <w:marRight w:val="0"/>
          <w:marTop w:val="0"/>
          <w:marBottom w:val="0"/>
          <w:divBdr>
            <w:top w:val="none" w:sz="0" w:space="0" w:color="auto"/>
            <w:left w:val="none" w:sz="0" w:space="0" w:color="auto"/>
            <w:bottom w:val="none" w:sz="0" w:space="0" w:color="auto"/>
            <w:right w:val="none" w:sz="0" w:space="0" w:color="auto"/>
          </w:divBdr>
        </w:div>
        <w:div w:id="32662132">
          <w:marLeft w:val="0"/>
          <w:marRight w:val="0"/>
          <w:marTop w:val="0"/>
          <w:marBottom w:val="0"/>
          <w:divBdr>
            <w:top w:val="none" w:sz="0" w:space="0" w:color="auto"/>
            <w:left w:val="none" w:sz="0" w:space="0" w:color="auto"/>
            <w:bottom w:val="none" w:sz="0" w:space="0" w:color="auto"/>
            <w:right w:val="none" w:sz="0" w:space="0" w:color="auto"/>
          </w:divBdr>
        </w:div>
      </w:divsChild>
    </w:div>
    <w:div w:id="32662127">
      <w:marLeft w:val="0"/>
      <w:marRight w:val="0"/>
      <w:marTop w:val="0"/>
      <w:marBottom w:val="0"/>
      <w:divBdr>
        <w:top w:val="none" w:sz="0" w:space="0" w:color="auto"/>
        <w:left w:val="none" w:sz="0" w:space="0" w:color="auto"/>
        <w:bottom w:val="none" w:sz="0" w:space="0" w:color="auto"/>
        <w:right w:val="none" w:sz="0" w:space="0" w:color="auto"/>
      </w:divBdr>
    </w:div>
    <w:div w:id="32662128">
      <w:marLeft w:val="0"/>
      <w:marRight w:val="0"/>
      <w:marTop w:val="0"/>
      <w:marBottom w:val="0"/>
      <w:divBdr>
        <w:top w:val="none" w:sz="0" w:space="0" w:color="auto"/>
        <w:left w:val="none" w:sz="0" w:space="0" w:color="auto"/>
        <w:bottom w:val="none" w:sz="0" w:space="0" w:color="auto"/>
        <w:right w:val="none" w:sz="0" w:space="0" w:color="auto"/>
      </w:divBdr>
      <w:divsChild>
        <w:div w:id="32661973">
          <w:marLeft w:val="0"/>
          <w:marRight w:val="0"/>
          <w:marTop w:val="0"/>
          <w:marBottom w:val="0"/>
          <w:divBdr>
            <w:top w:val="none" w:sz="0" w:space="0" w:color="auto"/>
            <w:left w:val="none" w:sz="0" w:space="0" w:color="auto"/>
            <w:bottom w:val="none" w:sz="0" w:space="0" w:color="auto"/>
            <w:right w:val="none" w:sz="0" w:space="0" w:color="auto"/>
          </w:divBdr>
        </w:div>
        <w:div w:id="32662031">
          <w:marLeft w:val="0"/>
          <w:marRight w:val="0"/>
          <w:marTop w:val="0"/>
          <w:marBottom w:val="0"/>
          <w:divBdr>
            <w:top w:val="none" w:sz="0" w:space="0" w:color="auto"/>
            <w:left w:val="none" w:sz="0" w:space="0" w:color="auto"/>
            <w:bottom w:val="none" w:sz="0" w:space="0" w:color="auto"/>
            <w:right w:val="none" w:sz="0" w:space="0" w:color="auto"/>
          </w:divBdr>
        </w:div>
        <w:div w:id="32662042">
          <w:marLeft w:val="0"/>
          <w:marRight w:val="0"/>
          <w:marTop w:val="0"/>
          <w:marBottom w:val="0"/>
          <w:divBdr>
            <w:top w:val="none" w:sz="0" w:space="0" w:color="auto"/>
            <w:left w:val="none" w:sz="0" w:space="0" w:color="auto"/>
            <w:bottom w:val="none" w:sz="0" w:space="0" w:color="auto"/>
            <w:right w:val="none" w:sz="0" w:space="0" w:color="auto"/>
          </w:divBdr>
        </w:div>
        <w:div w:id="32662068">
          <w:marLeft w:val="0"/>
          <w:marRight w:val="0"/>
          <w:marTop w:val="0"/>
          <w:marBottom w:val="0"/>
          <w:divBdr>
            <w:top w:val="none" w:sz="0" w:space="0" w:color="auto"/>
            <w:left w:val="none" w:sz="0" w:space="0" w:color="auto"/>
            <w:bottom w:val="none" w:sz="0" w:space="0" w:color="auto"/>
            <w:right w:val="none" w:sz="0" w:space="0" w:color="auto"/>
          </w:divBdr>
        </w:div>
        <w:div w:id="32662069">
          <w:marLeft w:val="0"/>
          <w:marRight w:val="0"/>
          <w:marTop w:val="0"/>
          <w:marBottom w:val="0"/>
          <w:divBdr>
            <w:top w:val="none" w:sz="0" w:space="0" w:color="auto"/>
            <w:left w:val="none" w:sz="0" w:space="0" w:color="auto"/>
            <w:bottom w:val="none" w:sz="0" w:space="0" w:color="auto"/>
            <w:right w:val="none" w:sz="0" w:space="0" w:color="auto"/>
          </w:divBdr>
        </w:div>
        <w:div w:id="32662124">
          <w:marLeft w:val="0"/>
          <w:marRight w:val="0"/>
          <w:marTop w:val="0"/>
          <w:marBottom w:val="0"/>
          <w:divBdr>
            <w:top w:val="none" w:sz="0" w:space="0" w:color="auto"/>
            <w:left w:val="none" w:sz="0" w:space="0" w:color="auto"/>
            <w:bottom w:val="none" w:sz="0" w:space="0" w:color="auto"/>
            <w:right w:val="none" w:sz="0" w:space="0" w:color="auto"/>
          </w:divBdr>
        </w:div>
      </w:divsChild>
    </w:div>
    <w:div w:id="32662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2713</Words>
  <Characters>18725</Characters>
  <Application>Microsoft Office Word</Application>
  <DocSecurity>0</DocSecurity>
  <Lines>156</Lines>
  <Paragraphs>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ODDIEL 1:  IDENTIFIKÁCIA LÁTKY/ZMESI A SPOLOČNOSTI /PODNIKU</vt:lpstr>
      <vt:lpstr>ODDIEL 1:  IDENTIFIKÁCIA LÁTKY/ZMESI A SPOLOČNOSTI /PODNIKU</vt:lpstr>
    </vt:vector>
  </TitlesOfParts>
  <Company>Hewlett-Packard</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ODDIEL 1:  IDENTIFIKÁCIA LÁTKY/ZMESI A SPOLOČNOSTI /PODNIKU</dc:title>
  <dc:creator>Alena Pilváňová</dc:creator>
  <cp:lastModifiedBy>Gabor</cp:lastModifiedBy>
  <cp:revision>2</cp:revision>
  <dcterms:created xsi:type="dcterms:W3CDTF">2016-12-06T11:41:00Z</dcterms:created>
  <dcterms:modified xsi:type="dcterms:W3CDTF">2016-12-06T11:41:00Z</dcterms:modified>
</cp:coreProperties>
</file>